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74" w:rsidRDefault="00053074">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053074" w:rsidRDefault="00053074">
      <w:pPr>
        <w:widowControl w:val="0"/>
        <w:autoSpaceDE w:val="0"/>
        <w:autoSpaceDN w:val="0"/>
        <w:adjustRightInd w:val="0"/>
        <w:jc w:val="both"/>
        <w:outlineLvl w:val="0"/>
      </w:pPr>
    </w:p>
    <w:p w:rsidR="00053074" w:rsidRDefault="00053074">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053074" w:rsidRDefault="00053074">
      <w:pPr>
        <w:widowControl w:val="0"/>
        <w:autoSpaceDE w:val="0"/>
        <w:autoSpaceDN w:val="0"/>
        <w:adjustRightInd w:val="0"/>
        <w:jc w:val="center"/>
        <w:rPr>
          <w:b/>
          <w:bCs/>
        </w:rPr>
      </w:pPr>
    </w:p>
    <w:p w:rsidR="00053074" w:rsidRDefault="00053074">
      <w:pPr>
        <w:widowControl w:val="0"/>
        <w:autoSpaceDE w:val="0"/>
        <w:autoSpaceDN w:val="0"/>
        <w:adjustRightInd w:val="0"/>
        <w:jc w:val="center"/>
        <w:rPr>
          <w:b/>
          <w:bCs/>
        </w:rPr>
      </w:pPr>
      <w:r>
        <w:rPr>
          <w:b/>
          <w:bCs/>
        </w:rPr>
        <w:t>ПОСТАНОВЛЕНИЕ</w:t>
      </w:r>
    </w:p>
    <w:p w:rsidR="00053074" w:rsidRDefault="00053074">
      <w:pPr>
        <w:widowControl w:val="0"/>
        <w:autoSpaceDE w:val="0"/>
        <w:autoSpaceDN w:val="0"/>
        <w:adjustRightInd w:val="0"/>
        <w:jc w:val="center"/>
        <w:rPr>
          <w:b/>
          <w:bCs/>
        </w:rPr>
      </w:pPr>
      <w:r>
        <w:rPr>
          <w:b/>
          <w:bCs/>
        </w:rPr>
        <w:t>от 30 октября 2014 г. N 1119</w:t>
      </w:r>
    </w:p>
    <w:p w:rsidR="00053074" w:rsidRDefault="00053074">
      <w:pPr>
        <w:widowControl w:val="0"/>
        <w:autoSpaceDE w:val="0"/>
        <w:autoSpaceDN w:val="0"/>
        <w:adjustRightInd w:val="0"/>
        <w:jc w:val="center"/>
        <w:rPr>
          <w:b/>
          <w:bCs/>
        </w:rPr>
      </w:pPr>
    </w:p>
    <w:p w:rsidR="00053074" w:rsidRDefault="00053074">
      <w:pPr>
        <w:widowControl w:val="0"/>
        <w:autoSpaceDE w:val="0"/>
        <w:autoSpaceDN w:val="0"/>
        <w:adjustRightInd w:val="0"/>
        <w:jc w:val="center"/>
        <w:rPr>
          <w:b/>
          <w:bCs/>
        </w:rPr>
      </w:pPr>
      <w:r>
        <w:rPr>
          <w:b/>
          <w:bCs/>
        </w:rPr>
        <w:t>ОБ ОТБОРЕ</w:t>
      </w:r>
    </w:p>
    <w:p w:rsidR="00053074" w:rsidRDefault="00053074">
      <w:pPr>
        <w:widowControl w:val="0"/>
        <w:autoSpaceDE w:val="0"/>
        <w:autoSpaceDN w:val="0"/>
        <w:adjustRightInd w:val="0"/>
        <w:jc w:val="center"/>
        <w:rPr>
          <w:b/>
          <w:bCs/>
        </w:rPr>
      </w:pPr>
      <w:r>
        <w:rPr>
          <w:b/>
          <w:bCs/>
        </w:rPr>
        <w:t>СУБЪЕКТОВ РОССИЙСКОЙ ФЕДЕРАЦИИ, ИМЕЮЩИХ ПРАВО НА ПОЛУЧЕНИЕ</w:t>
      </w:r>
    </w:p>
    <w:p w:rsidR="00053074" w:rsidRDefault="00053074">
      <w:pPr>
        <w:widowControl w:val="0"/>
        <w:autoSpaceDE w:val="0"/>
        <w:autoSpaceDN w:val="0"/>
        <w:adjustRightInd w:val="0"/>
        <w:jc w:val="center"/>
        <w:rPr>
          <w:b/>
          <w:bCs/>
        </w:rPr>
      </w:pPr>
      <w:r>
        <w:rPr>
          <w:b/>
          <w:bCs/>
        </w:rPr>
        <w:t>ГОСУДАРСТВЕННОЙ ПОДДЕРЖКИ В ФОРМЕ СУБСИДИЙ НА ВОЗМЕЩЕНИЕ</w:t>
      </w:r>
    </w:p>
    <w:p w:rsidR="00053074" w:rsidRDefault="00053074">
      <w:pPr>
        <w:widowControl w:val="0"/>
        <w:autoSpaceDE w:val="0"/>
        <w:autoSpaceDN w:val="0"/>
        <w:adjustRightInd w:val="0"/>
        <w:jc w:val="center"/>
        <w:rPr>
          <w:b/>
          <w:bCs/>
        </w:rPr>
      </w:pPr>
      <w:r>
        <w:rPr>
          <w:b/>
          <w:bCs/>
        </w:rPr>
        <w:t>ЗАТРАТ НА СОЗДАНИЕ ИНФРАСТРУКТУРЫ ИНДУСТРИАЛЬНЫХ</w:t>
      </w:r>
    </w:p>
    <w:p w:rsidR="00053074" w:rsidRDefault="00053074">
      <w:pPr>
        <w:widowControl w:val="0"/>
        <w:autoSpaceDE w:val="0"/>
        <w:autoSpaceDN w:val="0"/>
        <w:adjustRightInd w:val="0"/>
        <w:jc w:val="center"/>
        <w:rPr>
          <w:b/>
          <w:bCs/>
        </w:rPr>
      </w:pPr>
      <w:r>
        <w:rPr>
          <w:b/>
          <w:bCs/>
        </w:rPr>
        <w:t>ПАРКОВ И ТЕХНОПАРКОВ</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r>
        <w:t xml:space="preserve">В соответствии со </w:t>
      </w:r>
      <w:hyperlink r:id="rId5" w:history="1">
        <w:r>
          <w:rPr>
            <w:color w:val="0000FF"/>
          </w:rPr>
          <w:t>статьей 132</w:t>
        </w:r>
      </w:hyperlink>
      <w:r>
        <w:t xml:space="preserve"> Бюджетного кодекса Российской Федерации в целях отбора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Правительство Российской Федерации постановляет:</w:t>
      </w:r>
    </w:p>
    <w:p w:rsidR="00053074" w:rsidRDefault="00053074">
      <w:pPr>
        <w:widowControl w:val="0"/>
        <w:autoSpaceDE w:val="0"/>
        <w:autoSpaceDN w:val="0"/>
        <w:adjustRightInd w:val="0"/>
        <w:ind w:firstLine="540"/>
        <w:jc w:val="both"/>
      </w:pPr>
      <w:r>
        <w:t xml:space="preserve">1. Утвердить прилагаемые </w:t>
      </w:r>
      <w:hyperlink w:anchor="Par33" w:history="1">
        <w:r>
          <w:rPr>
            <w:color w:val="0000FF"/>
          </w:rPr>
          <w:t>Правила</w:t>
        </w:r>
      </w:hyperlink>
      <w:r>
        <w:t xml:space="preserve"> отбора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Правила).</w:t>
      </w:r>
    </w:p>
    <w:p w:rsidR="00053074" w:rsidRDefault="00053074">
      <w:pPr>
        <w:widowControl w:val="0"/>
        <w:autoSpaceDE w:val="0"/>
        <w:autoSpaceDN w:val="0"/>
        <w:adjustRightInd w:val="0"/>
        <w:ind w:firstLine="540"/>
        <w:jc w:val="both"/>
      </w:pPr>
      <w:r>
        <w:t xml:space="preserve">2. Министерству промышленности и торговли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6" w:history="1">
        <w:r>
          <w:rPr>
            <w:color w:val="0000FF"/>
          </w:rPr>
          <w:t>рекомендации</w:t>
        </w:r>
      </w:hyperlink>
      <w:r>
        <w:t xml:space="preserve"> по подготовке заявки на возмещение затрат на создание инфраструктуры индустриального парка или технопарка, за исключением технопарка в сфере высоких технологий.</w:t>
      </w:r>
    </w:p>
    <w:p w:rsidR="00053074" w:rsidRDefault="00053074">
      <w:pPr>
        <w:widowControl w:val="0"/>
        <w:autoSpaceDE w:val="0"/>
        <w:autoSpaceDN w:val="0"/>
        <w:adjustRightInd w:val="0"/>
        <w:ind w:firstLine="540"/>
        <w:jc w:val="both"/>
      </w:pPr>
      <w:r>
        <w:t xml:space="preserve">3. Министерству связи и массовых коммуникаций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7" w:history="1">
        <w:r>
          <w:rPr>
            <w:color w:val="0000FF"/>
          </w:rPr>
          <w:t>рекомендации</w:t>
        </w:r>
      </w:hyperlink>
      <w:r>
        <w:t xml:space="preserve"> по подготовке заявки на возмещение затрат на создание инфраструктуры технопарка в сфере высоких технологий.</w:t>
      </w:r>
    </w:p>
    <w:p w:rsidR="00053074" w:rsidRDefault="00053074">
      <w:pPr>
        <w:widowControl w:val="0"/>
        <w:autoSpaceDE w:val="0"/>
        <w:autoSpaceDN w:val="0"/>
        <w:adjustRightInd w:val="0"/>
        <w:ind w:firstLine="540"/>
        <w:jc w:val="both"/>
      </w:pPr>
      <w:r>
        <w:t xml:space="preserve">4. Министерству финансов Российской Федерации по согласованию с Федеральной налоговой службой в 3-месячный срок со дня вступления в силу настоящего постановления утвердить </w:t>
      </w:r>
      <w:hyperlink r:id="rId8" w:history="1">
        <w:r>
          <w:rPr>
            <w:color w:val="0000FF"/>
          </w:rPr>
          <w:t>методику</w:t>
        </w:r>
      </w:hyperlink>
      <w:r>
        <w:t xml:space="preserve"> расчета совокупной добавленной стоимости, получаемой на территории индустриального парка или технопарка.</w:t>
      </w:r>
    </w:p>
    <w:p w:rsidR="00053074" w:rsidRDefault="00053074">
      <w:pPr>
        <w:widowControl w:val="0"/>
        <w:autoSpaceDE w:val="0"/>
        <w:autoSpaceDN w:val="0"/>
        <w:adjustRightInd w:val="0"/>
        <w:ind w:firstLine="540"/>
        <w:jc w:val="both"/>
      </w:pPr>
      <w:r>
        <w:t xml:space="preserve">5. </w:t>
      </w:r>
      <w:proofErr w:type="gramStart"/>
      <w:r>
        <w:t xml:space="preserve">Министерству связи и массовых коммуникаций Российской Федерации в 6-месячный срок со дня вступления в силу настоящего постановления внести в установленном порядке в Правительство Российской Федерации проект постановления Правительства Российской Федерации о внесении изменений в государственную </w:t>
      </w:r>
      <w:hyperlink r:id="rId9" w:history="1">
        <w:r>
          <w:rPr>
            <w:color w:val="0000FF"/>
          </w:rPr>
          <w:t>программу</w:t>
        </w:r>
      </w:hyperlink>
      <w:r>
        <w:t xml:space="preserve"> Российской Федерации "Информационное общество (2011 - 2020 годы)", утвержденную постановлением Правительства Российской Федерации от 15 апреля 2014 г. N 313 "Об утверждении государственной программы Российской</w:t>
      </w:r>
      <w:proofErr w:type="gramEnd"/>
      <w:r>
        <w:t xml:space="preserve"> Федерации "Информационное общество (2011 - 2020 годы)", в части определения дополнительных поступлений от федеральных налогов и таможенных пошлин, уплачиваемых резидентами технопарков в сфере высоких технологий, предусмотренных </w:t>
      </w:r>
      <w:hyperlink w:anchor="Par33" w:history="1">
        <w:r>
          <w:rPr>
            <w:color w:val="0000FF"/>
          </w:rPr>
          <w:t>Правилами</w:t>
        </w:r>
      </w:hyperlink>
      <w:r>
        <w:t>, а также ресурсного обеспечения возмещения субъектам Российской Федерации затрат на создание инфраструктуры технопарков в сфере высоких технологий за счет бюджетных ассигнований федерального бюджета.</w:t>
      </w:r>
    </w:p>
    <w:p w:rsidR="00053074" w:rsidRDefault="00053074">
      <w:pPr>
        <w:widowControl w:val="0"/>
        <w:autoSpaceDE w:val="0"/>
        <w:autoSpaceDN w:val="0"/>
        <w:adjustRightInd w:val="0"/>
        <w:ind w:firstLine="540"/>
        <w:jc w:val="both"/>
      </w:pPr>
      <w:r>
        <w:t xml:space="preserve">6. </w:t>
      </w:r>
      <w:proofErr w:type="gramStart"/>
      <w:r>
        <w:t xml:space="preserve">Министерству промышленности и торговли Российской Федерации в 6-месячный срок со дня вступления в силу настоящего постановления внести в установленном порядке в Правительство Российской Федерации проект постановления Правительства Российской Федерации о внесении изменений в государственную </w:t>
      </w:r>
      <w:hyperlink r:id="rId10" w:history="1">
        <w:r>
          <w:rPr>
            <w:color w:val="0000FF"/>
          </w:rPr>
          <w:t>программу</w:t>
        </w:r>
      </w:hyperlink>
      <w:r>
        <w:t xml:space="preserve"> Российской Федерации "Развитие промышленности и повышение ее конкурентоспособности", утвержденную </w:t>
      </w:r>
      <w:r>
        <w:lastRenderedPageBreak/>
        <w:t>постановлением Правительства Российской Федерации от 15 апреля 2014 г. N 328 "Об утверждении государственной программы Российской</w:t>
      </w:r>
      <w:proofErr w:type="gramEnd"/>
      <w:r>
        <w:t xml:space="preserve"> </w:t>
      </w:r>
      <w:proofErr w:type="gramStart"/>
      <w:r>
        <w:t xml:space="preserve">Федерации "Развитие промышленности и повышение ее конкурентоспособности", в части определения дополнительных поступлений от федеральных налогов и таможенных пошлин, уплачиваемых резидентами индустриальных парков и технопарков, предусмотренных </w:t>
      </w:r>
      <w:hyperlink w:anchor="Par33" w:history="1">
        <w:r>
          <w:rPr>
            <w:color w:val="0000FF"/>
          </w:rPr>
          <w:t>Правилами</w:t>
        </w:r>
      </w:hyperlink>
      <w:r>
        <w:t>, за исключением технопарков в сфере высоких технологий, а также ресурсного обеспечения возмещения субъектам Российской Федерации затрат на создание инфраструктуры индустриальных парков и технопарков, за исключением технопарков в сфере высоких технологий, за счет бюджетных ассигнований</w:t>
      </w:r>
      <w:proofErr w:type="gramEnd"/>
      <w:r>
        <w:t xml:space="preserve"> федерального бюджета.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right"/>
      </w:pPr>
      <w:r>
        <w:t>Председатель Правительства</w:t>
      </w:r>
    </w:p>
    <w:p w:rsidR="00053074" w:rsidRDefault="00053074">
      <w:pPr>
        <w:widowControl w:val="0"/>
        <w:autoSpaceDE w:val="0"/>
        <w:autoSpaceDN w:val="0"/>
        <w:adjustRightInd w:val="0"/>
        <w:jc w:val="right"/>
      </w:pPr>
      <w:r>
        <w:t>Российской Федерации</w:t>
      </w:r>
    </w:p>
    <w:p w:rsidR="00053074" w:rsidRDefault="00053074">
      <w:pPr>
        <w:widowControl w:val="0"/>
        <w:autoSpaceDE w:val="0"/>
        <w:autoSpaceDN w:val="0"/>
        <w:adjustRightInd w:val="0"/>
        <w:jc w:val="right"/>
      </w:pPr>
      <w:r>
        <w:t>Д.МЕДВЕДЕВ</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right"/>
        <w:outlineLvl w:val="0"/>
      </w:pPr>
      <w:bookmarkStart w:id="1" w:name="Par28"/>
      <w:bookmarkEnd w:id="1"/>
      <w:r>
        <w:t>Утверждены</w:t>
      </w:r>
    </w:p>
    <w:p w:rsidR="00053074" w:rsidRDefault="00053074">
      <w:pPr>
        <w:widowControl w:val="0"/>
        <w:autoSpaceDE w:val="0"/>
        <w:autoSpaceDN w:val="0"/>
        <w:adjustRightInd w:val="0"/>
        <w:jc w:val="right"/>
      </w:pPr>
      <w:r>
        <w:t>постановлением Правительства</w:t>
      </w:r>
    </w:p>
    <w:p w:rsidR="00053074" w:rsidRDefault="00053074">
      <w:pPr>
        <w:widowControl w:val="0"/>
        <w:autoSpaceDE w:val="0"/>
        <w:autoSpaceDN w:val="0"/>
        <w:adjustRightInd w:val="0"/>
        <w:jc w:val="right"/>
      </w:pPr>
      <w:r>
        <w:t>Российской Федерации</w:t>
      </w:r>
    </w:p>
    <w:p w:rsidR="00053074" w:rsidRDefault="00053074">
      <w:pPr>
        <w:widowControl w:val="0"/>
        <w:autoSpaceDE w:val="0"/>
        <w:autoSpaceDN w:val="0"/>
        <w:adjustRightInd w:val="0"/>
        <w:jc w:val="right"/>
      </w:pPr>
      <w:r>
        <w:t>от 30 октября 2014 г. N 1119</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rPr>
          <w:b/>
          <w:bCs/>
        </w:rPr>
      </w:pPr>
      <w:bookmarkStart w:id="2" w:name="Par33"/>
      <w:bookmarkEnd w:id="2"/>
      <w:r>
        <w:rPr>
          <w:b/>
          <w:bCs/>
        </w:rPr>
        <w:t>ПРАВИЛА</w:t>
      </w:r>
    </w:p>
    <w:p w:rsidR="00053074" w:rsidRDefault="00053074">
      <w:pPr>
        <w:widowControl w:val="0"/>
        <w:autoSpaceDE w:val="0"/>
        <w:autoSpaceDN w:val="0"/>
        <w:adjustRightInd w:val="0"/>
        <w:jc w:val="center"/>
        <w:rPr>
          <w:b/>
          <w:bCs/>
        </w:rPr>
      </w:pPr>
      <w:r>
        <w:rPr>
          <w:b/>
          <w:bCs/>
        </w:rPr>
        <w:t>ОТБОРА СУБЪЕКТОВ РОССИЙСКОЙ ФЕДЕРАЦИИ, ИМЕЮЩИХ ПРАВО</w:t>
      </w:r>
    </w:p>
    <w:p w:rsidR="00053074" w:rsidRDefault="00053074">
      <w:pPr>
        <w:widowControl w:val="0"/>
        <w:autoSpaceDE w:val="0"/>
        <w:autoSpaceDN w:val="0"/>
        <w:adjustRightInd w:val="0"/>
        <w:jc w:val="center"/>
        <w:rPr>
          <w:b/>
          <w:bCs/>
        </w:rPr>
      </w:pPr>
      <w:r>
        <w:rPr>
          <w:b/>
          <w:bCs/>
        </w:rPr>
        <w:t>НА ПОЛУЧЕНИЕ ГОСУДАРСТВЕННОЙ ПОДДЕРЖКИ В ФОРМЕ СУБСИДИЙ</w:t>
      </w:r>
    </w:p>
    <w:p w:rsidR="00053074" w:rsidRDefault="00053074">
      <w:pPr>
        <w:widowControl w:val="0"/>
        <w:autoSpaceDE w:val="0"/>
        <w:autoSpaceDN w:val="0"/>
        <w:adjustRightInd w:val="0"/>
        <w:jc w:val="center"/>
        <w:rPr>
          <w:b/>
          <w:bCs/>
        </w:rPr>
      </w:pPr>
      <w:r>
        <w:rPr>
          <w:b/>
          <w:bCs/>
        </w:rPr>
        <w:t>НА ВОЗМЕЩЕНИЕ ЗАТРАТ НА СОЗДАНИЕ ИНФРАСТРУКТУРЫ</w:t>
      </w:r>
    </w:p>
    <w:p w:rsidR="00053074" w:rsidRDefault="00053074">
      <w:pPr>
        <w:widowControl w:val="0"/>
        <w:autoSpaceDE w:val="0"/>
        <w:autoSpaceDN w:val="0"/>
        <w:adjustRightInd w:val="0"/>
        <w:jc w:val="center"/>
        <w:rPr>
          <w:b/>
          <w:bCs/>
        </w:rPr>
      </w:pPr>
      <w:r>
        <w:rPr>
          <w:b/>
          <w:bCs/>
        </w:rPr>
        <w:t>ИНДУСТРИАЛЬНЫХ ПАРКОВ И ТЕХНОПАРКОВ</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outlineLvl w:val="1"/>
      </w:pPr>
      <w:bookmarkStart w:id="3" w:name="Par39"/>
      <w:bookmarkEnd w:id="3"/>
      <w:r>
        <w:t>I. Общие положения</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ind w:firstLine="540"/>
        <w:jc w:val="both"/>
      </w:pPr>
      <w:r>
        <w:t>1. Настоящие Правила устанавливают порядок отбора субъектов Российской Федерации, имеющих право на получение государственной поддержки в форме субсидий субъектам Российской Федерации на возмещение затрат на создание инфраструктуры индустриальных парков и технопарков (далее - субсидия).</w:t>
      </w:r>
    </w:p>
    <w:p w:rsidR="00053074" w:rsidRDefault="00053074">
      <w:pPr>
        <w:widowControl w:val="0"/>
        <w:autoSpaceDE w:val="0"/>
        <w:autoSpaceDN w:val="0"/>
        <w:adjustRightInd w:val="0"/>
        <w:ind w:firstLine="540"/>
        <w:jc w:val="both"/>
      </w:pPr>
      <w:r>
        <w:t>2. Термины, используемые в настоящих Правилах, означают следующее:</w:t>
      </w:r>
    </w:p>
    <w:p w:rsidR="00053074" w:rsidRDefault="00053074">
      <w:pPr>
        <w:widowControl w:val="0"/>
        <w:autoSpaceDE w:val="0"/>
        <w:autoSpaceDN w:val="0"/>
        <w:adjustRightInd w:val="0"/>
        <w:ind w:firstLine="540"/>
        <w:jc w:val="both"/>
      </w:pPr>
      <w:r>
        <w:t>"высокопроизводительные рабочие места" - замещенные рабочие места организации, производительность труда которых равна или превышает среднеотраслевое значение;</w:t>
      </w:r>
    </w:p>
    <w:p w:rsidR="00053074" w:rsidRDefault="00053074">
      <w:pPr>
        <w:widowControl w:val="0"/>
        <w:autoSpaceDE w:val="0"/>
        <w:autoSpaceDN w:val="0"/>
        <w:adjustRightInd w:val="0"/>
        <w:ind w:firstLine="540"/>
        <w:jc w:val="both"/>
      </w:pPr>
      <w:r>
        <w:t>"заявка на возмещение затрат" - заявление о возмещении затрат на создание инфраструктуры индустриального парка или технопарка, направленное субъектом Российской Федерации ответственному исполнителю в целях принятия решения о возмещении затрат на создание инфраструктуры индустриального парка или технопарка;</w:t>
      </w:r>
    </w:p>
    <w:p w:rsidR="00053074" w:rsidRDefault="00053074">
      <w:pPr>
        <w:widowControl w:val="0"/>
        <w:autoSpaceDE w:val="0"/>
        <w:autoSpaceDN w:val="0"/>
        <w:adjustRightInd w:val="0"/>
        <w:ind w:firstLine="540"/>
        <w:jc w:val="both"/>
      </w:pPr>
      <w:r>
        <w:t>"индустриальный парк" - совокупность объектов инфраструктуры, предназначенных для осуществления нового промышленного производства или модернизации промышленного производства, управляемых специализированной управляющей компанией;</w:t>
      </w:r>
    </w:p>
    <w:p w:rsidR="00053074" w:rsidRDefault="00053074">
      <w:pPr>
        <w:widowControl w:val="0"/>
        <w:autoSpaceDE w:val="0"/>
        <w:autoSpaceDN w:val="0"/>
        <w:adjustRightInd w:val="0"/>
        <w:ind w:firstLine="540"/>
        <w:jc w:val="both"/>
      </w:pPr>
      <w:proofErr w:type="gramStart"/>
      <w:r>
        <w:t>"инженерная инфраструктура" -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индустриального парка или технопарка;</w:t>
      </w:r>
      <w:proofErr w:type="gramEnd"/>
    </w:p>
    <w:p w:rsidR="00053074" w:rsidRDefault="00053074">
      <w:pPr>
        <w:widowControl w:val="0"/>
        <w:autoSpaceDE w:val="0"/>
        <w:autoSpaceDN w:val="0"/>
        <w:adjustRightInd w:val="0"/>
        <w:ind w:firstLine="540"/>
        <w:jc w:val="both"/>
      </w:pPr>
      <w:r>
        <w:t>"ответственный исполнитель" - федеральный орган исполнительной власти, осуществляющий функции главного распорядителя средств федерального бюджета в отношении субсидий:</w:t>
      </w:r>
    </w:p>
    <w:p w:rsidR="00053074" w:rsidRDefault="00053074">
      <w:pPr>
        <w:widowControl w:val="0"/>
        <w:autoSpaceDE w:val="0"/>
        <w:autoSpaceDN w:val="0"/>
        <w:adjustRightInd w:val="0"/>
        <w:ind w:firstLine="540"/>
        <w:jc w:val="both"/>
      </w:pPr>
      <w:r>
        <w:lastRenderedPageBreak/>
        <w:t>в части создания инфраструктуры технопарков в сфере высоких технологий - Министерство связи и массовых коммуникаций Российской Федерации;</w:t>
      </w:r>
    </w:p>
    <w:p w:rsidR="00053074" w:rsidRDefault="00053074">
      <w:pPr>
        <w:widowControl w:val="0"/>
        <w:autoSpaceDE w:val="0"/>
        <w:autoSpaceDN w:val="0"/>
        <w:adjustRightInd w:val="0"/>
        <w:ind w:firstLine="540"/>
        <w:jc w:val="both"/>
      </w:pPr>
      <w:r>
        <w:t>в части создания инфраструктуры индустриальных парков и технопарков, за исключением технопарков в сфере высоких технологий, - Министерство промышленности и торговли Российской Федерации;</w:t>
      </w:r>
    </w:p>
    <w:p w:rsidR="00053074" w:rsidRDefault="00053074">
      <w:pPr>
        <w:widowControl w:val="0"/>
        <w:autoSpaceDE w:val="0"/>
        <w:autoSpaceDN w:val="0"/>
        <w:adjustRightInd w:val="0"/>
        <w:ind w:firstLine="540"/>
        <w:jc w:val="both"/>
      </w:pPr>
      <w:r>
        <w:t xml:space="preserve">"паспорт индустриального парка или технопарка" - документ, содержащий информацию о ключевых финансово-экономических показателях и сроках создания индустриального парка или технопарка с указанием субъекта Российской Федерации, на территории которого размещены индустриальные парки или технопарки, резидентов и объектов инфраструктуры индустриального парка или технопарка, по форме согласно </w:t>
      </w:r>
      <w:hyperlink w:anchor="Par136" w:history="1">
        <w:r>
          <w:rPr>
            <w:color w:val="0000FF"/>
          </w:rPr>
          <w:t>приложению N 1</w:t>
        </w:r>
      </w:hyperlink>
      <w:r>
        <w:t>;</w:t>
      </w:r>
    </w:p>
    <w:p w:rsidR="00053074" w:rsidRDefault="00053074">
      <w:pPr>
        <w:widowControl w:val="0"/>
        <w:autoSpaceDE w:val="0"/>
        <w:autoSpaceDN w:val="0"/>
        <w:adjustRightInd w:val="0"/>
        <w:ind w:firstLine="540"/>
        <w:jc w:val="both"/>
      </w:pPr>
      <w:proofErr w:type="gramStart"/>
      <w:r>
        <w:t>"резидент индустриального парка или технопарка" - юридическое лицо или индивидуальный предприниматель, который не применяет упрощенную систему налогообложения, заключившие с субъектом Российской Федерации и (или) специализированной управляющей компанией индустриального парка или технопарка соглашение, предусматривающее местонахождение юридического лица или индивидуального предпринимателя на территории индустриального парка или технопарка, а также не имеющие за пределами территории обособленных подразделений и филиалов, давшие согласие на передачу федеральным</w:t>
      </w:r>
      <w:proofErr w:type="gramEnd"/>
      <w:r>
        <w:t xml:space="preserve"> органам исполнительной власти сведений о фактических налоговых и таможенных платежах в федеральный бюджет при ведении хозяйственной деятельности;</w:t>
      </w:r>
    </w:p>
    <w:p w:rsidR="00053074" w:rsidRDefault="00053074">
      <w:pPr>
        <w:widowControl w:val="0"/>
        <w:autoSpaceDE w:val="0"/>
        <w:autoSpaceDN w:val="0"/>
        <w:adjustRightInd w:val="0"/>
        <w:ind w:firstLine="540"/>
        <w:jc w:val="both"/>
      </w:pPr>
      <w:r>
        <w:t xml:space="preserve">"совокупная выручка резидентов индустриального парка или технопарка" - сумма выручки всех резидентов индустриального парка или технопарка, определенная в соответствии со </w:t>
      </w:r>
      <w:hyperlink r:id="rId11" w:history="1">
        <w:r>
          <w:rPr>
            <w:color w:val="0000FF"/>
          </w:rPr>
          <w:t>статьей 248</w:t>
        </w:r>
      </w:hyperlink>
      <w:r>
        <w:t xml:space="preserve"> Налогового кодекса Российской Федерации;</w:t>
      </w:r>
    </w:p>
    <w:p w:rsidR="00053074" w:rsidRDefault="00053074">
      <w:pPr>
        <w:widowControl w:val="0"/>
        <w:autoSpaceDE w:val="0"/>
        <w:autoSpaceDN w:val="0"/>
        <w:adjustRightInd w:val="0"/>
        <w:ind w:firstLine="540"/>
        <w:jc w:val="both"/>
      </w:pPr>
      <w:r>
        <w:t>"специализированная управляющая компания" - российская 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парком или технопарком, обладающая правом распоряжения недвижимым имуществом, включая земельные участки индустриального парка или технопарка, и осуществляющая (осуществившая) в рамках инвестиционных проектов капитальное строительство объектов инфраструктуры и промышленности индустриального парка или технопарка;</w:t>
      </w:r>
    </w:p>
    <w:p w:rsidR="00053074" w:rsidRDefault="00053074">
      <w:pPr>
        <w:widowControl w:val="0"/>
        <w:autoSpaceDE w:val="0"/>
        <w:autoSpaceDN w:val="0"/>
        <w:adjustRightInd w:val="0"/>
        <w:ind w:firstLine="540"/>
        <w:jc w:val="both"/>
      </w:pPr>
      <w:r>
        <w:t xml:space="preserve">"технологическая инфраструктура" - комплекс специализированного оборудования для оснащения лабораторий, вивариев, </w:t>
      </w:r>
      <w:proofErr w:type="spellStart"/>
      <w:r>
        <w:t>инновационно-технологических</w:t>
      </w:r>
      <w:proofErr w:type="spellEnd"/>
      <w:r>
        <w:t xml:space="preserve"> центров, центров промышленного дизайна и </w:t>
      </w:r>
      <w:proofErr w:type="spellStart"/>
      <w:r>
        <w:t>прототипирования</w:t>
      </w:r>
      <w:proofErr w:type="spellEnd"/>
      <w:r>
        <w:t xml:space="preserve">, центров </w:t>
      </w:r>
      <w:proofErr w:type="spellStart"/>
      <w:r>
        <w:t>трансфера</w:t>
      </w:r>
      <w:proofErr w:type="spellEnd"/>
      <w:r>
        <w:t xml:space="preserve"> технологий и иных объектов, необходимый резидентам технопарка для ведения инновационной деятельности на территории технопарка;</w:t>
      </w:r>
    </w:p>
    <w:p w:rsidR="00053074" w:rsidRDefault="00053074">
      <w:pPr>
        <w:widowControl w:val="0"/>
        <w:autoSpaceDE w:val="0"/>
        <w:autoSpaceDN w:val="0"/>
        <w:adjustRightInd w:val="0"/>
        <w:ind w:firstLine="540"/>
        <w:jc w:val="both"/>
      </w:pPr>
      <w:r>
        <w:t xml:space="preserve">"технопарк" - комплекс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w:t>
      </w:r>
      <w:proofErr w:type="spellStart"/>
      <w:r>
        <w:t>прототипирования</w:t>
      </w:r>
      <w:proofErr w:type="spellEnd"/>
      <w:r>
        <w:t>, инжиниринговые услуги, организацию производства и доступа к системам снабжения ключевых потребителей, обеспечивающий полный цикл услуг по размещению и развитию новых инновационных компаний;</w:t>
      </w:r>
    </w:p>
    <w:p w:rsidR="00053074" w:rsidRDefault="00053074">
      <w:pPr>
        <w:widowControl w:val="0"/>
        <w:autoSpaceDE w:val="0"/>
        <w:autoSpaceDN w:val="0"/>
        <w:adjustRightInd w:val="0"/>
        <w:ind w:firstLine="540"/>
        <w:jc w:val="both"/>
      </w:pPr>
      <w:proofErr w:type="gramStart"/>
      <w:r>
        <w:t>"технопарк в сфере высоких технологий" - технопарк, обеспечивающий полный цикл услуг по размещению и развитию новых компаний в сфере высоких технологий, а также их территориальную интеграцию с научными и образовательными организациями, финансовыми институтами, организациями, осуществляющими производственную и инновационную деятельность, и индивидуальными предпринимателями в целях формирования современной технологической и организационной среды для предпринимательства в сфере высоких технологий и реализации венчурных проектов;</w:t>
      </w:r>
      <w:proofErr w:type="gramEnd"/>
    </w:p>
    <w:p w:rsidR="00053074" w:rsidRDefault="00053074">
      <w:pPr>
        <w:widowControl w:val="0"/>
        <w:autoSpaceDE w:val="0"/>
        <w:autoSpaceDN w:val="0"/>
        <w:adjustRightInd w:val="0"/>
        <w:ind w:firstLine="540"/>
        <w:jc w:val="both"/>
      </w:pPr>
      <w:proofErr w:type="gramStart"/>
      <w:r>
        <w:t xml:space="preserve">"транспортная инфраструктура" -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w:t>
      </w:r>
      <w:r>
        <w:lastRenderedPageBreak/>
        <w:t>автомобильных остановок, железнодорожных станций, аэропортов, портов и др.) индустриального парка или технопарка;</w:t>
      </w:r>
      <w:proofErr w:type="gramEnd"/>
    </w:p>
    <w:p w:rsidR="00053074" w:rsidRDefault="00053074">
      <w:pPr>
        <w:widowControl w:val="0"/>
        <w:autoSpaceDE w:val="0"/>
        <w:autoSpaceDN w:val="0"/>
        <w:adjustRightInd w:val="0"/>
        <w:ind w:firstLine="540"/>
        <w:jc w:val="both"/>
      </w:pPr>
      <w:proofErr w:type="gramStart"/>
      <w:r>
        <w:t>"якорный резидент индустриального парка или технопарка" - юридическое лицо или индивидуальный предприниматель, который не применяет упрощенную систему налогообложения, подтвердившие при составлении заявки на создание индустриального парка или технопарка намерение заключить с субъектом Российской Федерации и специализированной управляющей компанией соглашение, предусматривающее условия о местонахождении юридического лица или индивидуального предпринимателя на территории индустриального парка или технопарка и об отсутствии у них обособленных подразделений</w:t>
      </w:r>
      <w:proofErr w:type="gramEnd"/>
      <w:r>
        <w:t xml:space="preserve"> и филиалов за пределами территории, а также обязательство инвестировать не менее 10 процентов планового значения объема частных инвестиций в индустриальном парке или технопарке.</w:t>
      </w:r>
    </w:p>
    <w:p w:rsidR="00053074" w:rsidRDefault="00053074">
      <w:pPr>
        <w:widowControl w:val="0"/>
        <w:autoSpaceDE w:val="0"/>
        <w:autoSpaceDN w:val="0"/>
        <w:adjustRightInd w:val="0"/>
        <w:ind w:firstLine="540"/>
        <w:jc w:val="both"/>
      </w:pPr>
      <w:r>
        <w:t xml:space="preserve">3. Для проектов по созданию индустриальных парков или технопарков (далее - проект), реализация которых начата до 2014 года, датой начала реализации проекта является дата </w:t>
      </w:r>
      <w:proofErr w:type="gramStart"/>
      <w:r>
        <w:t>начала финансирования проектирования инфраструктуры индустриального парка</w:t>
      </w:r>
      <w:proofErr w:type="gramEnd"/>
      <w:r>
        <w:t xml:space="preserve"> или технопарка.</w:t>
      </w:r>
    </w:p>
    <w:p w:rsidR="00053074" w:rsidRDefault="00053074">
      <w:pPr>
        <w:widowControl w:val="0"/>
        <w:autoSpaceDE w:val="0"/>
        <w:autoSpaceDN w:val="0"/>
        <w:adjustRightInd w:val="0"/>
        <w:ind w:firstLine="540"/>
        <w:jc w:val="both"/>
      </w:pPr>
      <w:r>
        <w:t>Для проектов, реализация которых осуществляется с 2014 года, датой начала реализации проекта является дата заключения соглашения о реализации проекта.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outlineLvl w:val="1"/>
      </w:pPr>
      <w:bookmarkStart w:id="4" w:name="Par62"/>
      <w:bookmarkEnd w:id="4"/>
      <w:r>
        <w:t>II. Процедура отбора субъектов Российской Федерации,</w:t>
      </w:r>
    </w:p>
    <w:p w:rsidR="00053074" w:rsidRDefault="00053074">
      <w:pPr>
        <w:widowControl w:val="0"/>
        <w:autoSpaceDE w:val="0"/>
        <w:autoSpaceDN w:val="0"/>
        <w:adjustRightInd w:val="0"/>
        <w:jc w:val="center"/>
      </w:pPr>
      <w:proofErr w:type="gramStart"/>
      <w:r>
        <w:t>имеющих</w:t>
      </w:r>
      <w:proofErr w:type="gramEnd"/>
      <w:r>
        <w:t xml:space="preserve"> право на получение государственной поддержки</w:t>
      </w:r>
    </w:p>
    <w:p w:rsidR="00053074" w:rsidRDefault="00053074">
      <w:pPr>
        <w:widowControl w:val="0"/>
        <w:autoSpaceDE w:val="0"/>
        <w:autoSpaceDN w:val="0"/>
        <w:adjustRightInd w:val="0"/>
        <w:jc w:val="center"/>
      </w:pPr>
      <w:r>
        <w:t>в форме субсидий</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r>
        <w:t xml:space="preserve">4. Правительство Российской Федерации принимает решение об отборе субъектов Российской Федерации, имеющих право на получение государственной поддержки в форме субсидий, в соответствии с </w:t>
      </w:r>
      <w:hyperlink w:anchor="Par78" w:history="1">
        <w:r>
          <w:rPr>
            <w:color w:val="0000FF"/>
          </w:rPr>
          <w:t>разделом III</w:t>
        </w:r>
      </w:hyperlink>
      <w:r>
        <w:t xml:space="preserve"> настоящих Правил и утверждает перечень проектов с приложением паспортов индустриальных парков и технопарков либо внесение изменений в перечень проектов.</w:t>
      </w:r>
    </w:p>
    <w:p w:rsidR="00053074" w:rsidRDefault="00053074">
      <w:pPr>
        <w:widowControl w:val="0"/>
        <w:autoSpaceDE w:val="0"/>
        <w:autoSpaceDN w:val="0"/>
        <w:adjustRightInd w:val="0"/>
        <w:ind w:firstLine="540"/>
        <w:jc w:val="both"/>
      </w:pPr>
      <w:r>
        <w:t xml:space="preserve">5. </w:t>
      </w:r>
      <w:proofErr w:type="gramStart"/>
      <w:r>
        <w:t>Для включения индустриального парка или технопарка в перечень проектов субъект Российской Федерации направляет ответственному исполнителю заявку на возмещение затрат, подготовленную в соответствии с методическими рекомендациями по подготовке заявки на возмещение затрат на создание инфраструктуры индустриального парка или технопарка, за исключением технопарка в сфере высоких технологий, утвержденными Министерством промышленности и торговли Российской Федерации по согласованию с Министерством финансов Российской Федерации, и</w:t>
      </w:r>
      <w:proofErr w:type="gramEnd"/>
      <w:r>
        <w:t xml:space="preserve"> методическими </w:t>
      </w:r>
      <w:hyperlink r:id="rId12" w:history="1">
        <w:r>
          <w:rPr>
            <w:color w:val="0000FF"/>
          </w:rPr>
          <w:t>рекомендациями</w:t>
        </w:r>
      </w:hyperlink>
      <w:r>
        <w:t xml:space="preserve"> по подготовке заявки на возмещение затрат на создание инфраструктуры технопарка в сфере высоких технологий, утвержденными Министерством связи и массовых коммуникаций Российской Федерации по согласованию с Министерством финансов Российской Федерации, с приложением иных документов по перечню согласно </w:t>
      </w:r>
      <w:hyperlink w:anchor="Par6170" w:history="1">
        <w:r>
          <w:rPr>
            <w:color w:val="0000FF"/>
          </w:rPr>
          <w:t>приложению N 2</w:t>
        </w:r>
      </w:hyperlink>
      <w:r>
        <w:t xml:space="preserve"> (далее - иные документы).</w:t>
      </w:r>
    </w:p>
    <w:p w:rsidR="00053074" w:rsidRDefault="00053074">
      <w:pPr>
        <w:widowControl w:val="0"/>
        <w:autoSpaceDE w:val="0"/>
        <w:autoSpaceDN w:val="0"/>
        <w:adjustRightInd w:val="0"/>
        <w:ind w:firstLine="540"/>
        <w:jc w:val="both"/>
      </w:pPr>
      <w:r>
        <w:t xml:space="preserve">6. Ответственный исполнитель рассматривает заявку на возмещение затрат в течение 25 рабочих дней со дня ее поступления в соответствии с положениями, предусмотренными </w:t>
      </w:r>
      <w:hyperlink w:anchor="Par78" w:history="1">
        <w:r>
          <w:rPr>
            <w:color w:val="0000FF"/>
          </w:rPr>
          <w:t>разделом III</w:t>
        </w:r>
      </w:hyperlink>
      <w:r>
        <w:t xml:space="preserve"> настоящих Правил, и иные документы, а также готовит заключение об отраслевых рисках проекта по перечню согласно </w:t>
      </w:r>
      <w:hyperlink w:anchor="Par6211" w:history="1">
        <w:r>
          <w:rPr>
            <w:color w:val="0000FF"/>
          </w:rPr>
          <w:t>приложению N 3</w:t>
        </w:r>
      </w:hyperlink>
      <w:r>
        <w:t>.</w:t>
      </w:r>
    </w:p>
    <w:p w:rsidR="00053074" w:rsidRDefault="00053074">
      <w:pPr>
        <w:widowControl w:val="0"/>
        <w:autoSpaceDE w:val="0"/>
        <w:autoSpaceDN w:val="0"/>
        <w:adjustRightInd w:val="0"/>
        <w:ind w:firstLine="540"/>
        <w:jc w:val="both"/>
      </w:pPr>
      <w:r>
        <w:t xml:space="preserve">7. </w:t>
      </w:r>
      <w:proofErr w:type="gramStart"/>
      <w:r>
        <w:t xml:space="preserve">В случае несоответствия представленной субъектом Российской Федерации заявки на возмещение затрат положениям, предусмотренным </w:t>
      </w:r>
      <w:hyperlink w:anchor="Par78" w:history="1">
        <w:r>
          <w:rPr>
            <w:color w:val="0000FF"/>
          </w:rPr>
          <w:t>разделом III</w:t>
        </w:r>
      </w:hyperlink>
      <w:r>
        <w:t xml:space="preserve"> настоящих Правил, и иных документов перечню, приведенному в </w:t>
      </w:r>
      <w:hyperlink w:anchor="Par6170" w:history="1">
        <w:r>
          <w:rPr>
            <w:color w:val="0000FF"/>
          </w:rPr>
          <w:t>приложении N 2</w:t>
        </w:r>
      </w:hyperlink>
      <w:r>
        <w:t xml:space="preserve"> к настоящим Правилам, и (или) отрицательного заключения об отраслевых рисках проекта ответственный исполнитель отказывает в принятии заявки на возмещение затрат, о чем в течение 5 рабочих дней уведомляет субъект Российской Федерации.</w:t>
      </w:r>
      <w:proofErr w:type="gramEnd"/>
    </w:p>
    <w:p w:rsidR="00053074" w:rsidRDefault="00053074">
      <w:pPr>
        <w:widowControl w:val="0"/>
        <w:autoSpaceDE w:val="0"/>
        <w:autoSpaceDN w:val="0"/>
        <w:adjustRightInd w:val="0"/>
        <w:ind w:firstLine="540"/>
        <w:jc w:val="both"/>
      </w:pPr>
      <w:bookmarkStart w:id="5" w:name="Par70"/>
      <w:bookmarkEnd w:id="5"/>
      <w:r>
        <w:t xml:space="preserve">8. </w:t>
      </w:r>
      <w:proofErr w:type="gramStart"/>
      <w:r>
        <w:t xml:space="preserve">В случае соответствия представленной субъектом Российской Федерации заявки на возмещение затрат положениям, предусмотренным </w:t>
      </w:r>
      <w:hyperlink w:anchor="Par78" w:history="1">
        <w:r>
          <w:rPr>
            <w:color w:val="0000FF"/>
          </w:rPr>
          <w:t>разделом III</w:t>
        </w:r>
      </w:hyperlink>
      <w:r>
        <w:t xml:space="preserve"> настоящих Правил, и иных </w:t>
      </w:r>
      <w:r>
        <w:lastRenderedPageBreak/>
        <w:t xml:space="preserve">документов перечню, приведенному в </w:t>
      </w:r>
      <w:hyperlink w:anchor="Par6170" w:history="1">
        <w:r>
          <w:rPr>
            <w:color w:val="0000FF"/>
          </w:rPr>
          <w:t>приложении N 2</w:t>
        </w:r>
      </w:hyperlink>
      <w:r>
        <w:t xml:space="preserve"> к настоящим Правилам, и положительного заключения об отраслевых рисках проекта ответственный исполнитель в течение 25 рабочих дней со дня поступления заявки на возмещение затрат и иных документов направляет на согласование в Министерство финансов Российской</w:t>
      </w:r>
      <w:proofErr w:type="gramEnd"/>
      <w:r>
        <w:t xml:space="preserve"> Федерации заявку на возмещение затрат и иные документы, положительное заключение об отраслевых рисках проекта и проект акта Правительства Российской Федерации о включении индустриального парка или технопарка в перечень проектов.</w:t>
      </w:r>
    </w:p>
    <w:p w:rsidR="00053074" w:rsidRDefault="00053074">
      <w:pPr>
        <w:widowControl w:val="0"/>
        <w:autoSpaceDE w:val="0"/>
        <w:autoSpaceDN w:val="0"/>
        <w:adjustRightInd w:val="0"/>
        <w:ind w:firstLine="540"/>
        <w:jc w:val="both"/>
      </w:pPr>
      <w:r>
        <w:t xml:space="preserve">9. </w:t>
      </w:r>
      <w:proofErr w:type="gramStart"/>
      <w:r>
        <w:t xml:space="preserve">Министерство финансов Российской Федерации рассматривает документы, указанные в </w:t>
      </w:r>
      <w:hyperlink w:anchor="Par70" w:history="1">
        <w:r>
          <w:rPr>
            <w:color w:val="0000FF"/>
          </w:rPr>
          <w:t>пункте 8</w:t>
        </w:r>
      </w:hyperlink>
      <w:r>
        <w:t xml:space="preserve"> настоящих Правил, и проект акта Правительства Российской Федерации о включении индустриального парка или технопарка в перечень проектов в части оценки финансово-экономических показателей паспорта индустриального парка или технопарка, включая оценку влияния отраслевых рисков проекта на их достижение, а также в части возможности создания инфраструктуры индустриального парка или технопарка в рамках характеристик</w:t>
      </w:r>
      <w:proofErr w:type="gramEnd"/>
      <w:r>
        <w:t xml:space="preserve"> проекта, </w:t>
      </w:r>
      <w:proofErr w:type="gramStart"/>
      <w:r>
        <w:t>указанных</w:t>
      </w:r>
      <w:proofErr w:type="gramEnd"/>
      <w:r>
        <w:t xml:space="preserve"> в паспорте индустриального парка или технопарка.</w:t>
      </w:r>
    </w:p>
    <w:p w:rsidR="00053074" w:rsidRDefault="00053074">
      <w:pPr>
        <w:widowControl w:val="0"/>
        <w:autoSpaceDE w:val="0"/>
        <w:autoSpaceDN w:val="0"/>
        <w:adjustRightInd w:val="0"/>
        <w:ind w:firstLine="540"/>
        <w:jc w:val="both"/>
      </w:pPr>
      <w:bookmarkStart w:id="6" w:name="Par72"/>
      <w:bookmarkEnd w:id="6"/>
      <w:r>
        <w:t xml:space="preserve">10. </w:t>
      </w:r>
      <w:proofErr w:type="gramStart"/>
      <w:r>
        <w:t xml:space="preserve">В случае наличия в заявке на возмещение затрат объектов инфраструктуры, финансовое обеспечение строительства которых может осуществляться в пределах предусмотренных федеральным бюджетом на текущий финансовый год и плановый период бюджетных ассигнований на соответствующие цели, Министерство финансов Российской Федерации в течение 15 рабочих дней со дня поступления от ответственного исполнителя документов, указанных в </w:t>
      </w:r>
      <w:hyperlink w:anchor="Par70" w:history="1">
        <w:r>
          <w:rPr>
            <w:color w:val="0000FF"/>
          </w:rPr>
          <w:t>пункте 8</w:t>
        </w:r>
      </w:hyperlink>
      <w:r>
        <w:t xml:space="preserve"> настоящих Правил, и проекта акта Правительства Российской</w:t>
      </w:r>
      <w:proofErr w:type="gramEnd"/>
      <w:r>
        <w:t xml:space="preserve"> </w:t>
      </w:r>
      <w:proofErr w:type="gramStart"/>
      <w:r>
        <w:t>Федерации о включении индустриального парка или технопарка в перечень проектов вправе направить запрос федеральным органам исполнительной власти, осуществляющим функции главных распорядителей средств федерального бюджета в отношении бюджетных ассигнований на соответствующие цели, предусмотренных федеральным бюджетом на текущий финансовый год и плановый период, о возможности финансового обеспечения строительства объектов инфраструктуры индустриального парка или технопарка.</w:t>
      </w:r>
      <w:proofErr w:type="gramEnd"/>
    </w:p>
    <w:p w:rsidR="00053074" w:rsidRDefault="00053074">
      <w:pPr>
        <w:widowControl w:val="0"/>
        <w:autoSpaceDE w:val="0"/>
        <w:autoSpaceDN w:val="0"/>
        <w:adjustRightInd w:val="0"/>
        <w:ind w:firstLine="540"/>
        <w:jc w:val="both"/>
      </w:pPr>
      <w:bookmarkStart w:id="7" w:name="Par73"/>
      <w:bookmarkEnd w:id="7"/>
      <w:r>
        <w:t xml:space="preserve">11. </w:t>
      </w:r>
      <w:proofErr w:type="gramStart"/>
      <w:r>
        <w:t xml:space="preserve">Федеральные органы исполнительной власти, осуществляющие функции главных распорядителей средств федерального бюджета в отношении бюджетных ассигнований на соответствующие цели, предусмотренных федеральным бюджетом на текущий финансовый год и плановый период, в течение 15 рабочих дней со дня поступления предусмотренного </w:t>
      </w:r>
      <w:hyperlink w:anchor="Par72" w:history="1">
        <w:r>
          <w:rPr>
            <w:color w:val="0000FF"/>
          </w:rPr>
          <w:t>пунктом 10</w:t>
        </w:r>
      </w:hyperlink>
      <w:r>
        <w:t xml:space="preserve"> настоящих Правил запроса направляют в Министерство финансов Российской Федерации заключения о готовности направить бюджетные ассигнования федерального бюджета на строительство объектов инфраструктуры</w:t>
      </w:r>
      <w:proofErr w:type="gramEnd"/>
      <w:r>
        <w:t xml:space="preserve"> индустриального парка или технопарка в пределах предусмотренных федеральным бюджетом на текущий финансовый год и плановый период бюджетных ассигнований либо о невозможности финансового </w:t>
      </w:r>
      <w:proofErr w:type="gramStart"/>
      <w:r>
        <w:t>обеспечения строительства объектов инфраструктуры индустриального парка</w:t>
      </w:r>
      <w:proofErr w:type="gramEnd"/>
      <w:r>
        <w:t xml:space="preserve"> или технопарка с указанием причин.</w:t>
      </w:r>
    </w:p>
    <w:p w:rsidR="00053074" w:rsidRDefault="00053074">
      <w:pPr>
        <w:widowControl w:val="0"/>
        <w:autoSpaceDE w:val="0"/>
        <w:autoSpaceDN w:val="0"/>
        <w:adjustRightInd w:val="0"/>
        <w:ind w:firstLine="540"/>
        <w:jc w:val="both"/>
      </w:pPr>
      <w:r>
        <w:t xml:space="preserve">12. </w:t>
      </w:r>
      <w:proofErr w:type="gramStart"/>
      <w:r>
        <w:t xml:space="preserve">Министерство финансов Российской Федерации в течение 10 рабочих дней со дня получения заключения, предусмотренного </w:t>
      </w:r>
      <w:hyperlink w:anchor="Par73" w:history="1">
        <w:r>
          <w:rPr>
            <w:color w:val="0000FF"/>
          </w:rPr>
          <w:t>пунктом 11</w:t>
        </w:r>
      </w:hyperlink>
      <w:r>
        <w:t xml:space="preserve"> настоящих Правил, а также по результатам рассмотрения документов, указанных в </w:t>
      </w:r>
      <w:hyperlink w:anchor="Par70" w:history="1">
        <w:r>
          <w:rPr>
            <w:color w:val="0000FF"/>
          </w:rPr>
          <w:t>пункте 8</w:t>
        </w:r>
      </w:hyperlink>
      <w:r>
        <w:t xml:space="preserve"> настоящих Правил, и проекта акта Правительства Российской Федерации о включении индустриального парка или технопарка в перечень проектов, но не позднее чем через 45 рабочих дней со дня их получения, направляет ответственному исполнителю</w:t>
      </w:r>
      <w:proofErr w:type="gramEnd"/>
      <w:r>
        <w:t xml:space="preserve"> заключение об обоснованности включения индустриального парка или технопарка в перечень проектов и согласованный проект акта Правительства Российской Федерации о включении индустриального парка или технопарка в перечень проектов либо заключение о необоснованности такого включения.</w:t>
      </w:r>
    </w:p>
    <w:p w:rsidR="00053074" w:rsidRDefault="00053074">
      <w:pPr>
        <w:widowControl w:val="0"/>
        <w:autoSpaceDE w:val="0"/>
        <w:autoSpaceDN w:val="0"/>
        <w:adjustRightInd w:val="0"/>
        <w:ind w:firstLine="540"/>
        <w:jc w:val="both"/>
      </w:pPr>
      <w:r>
        <w:t xml:space="preserve">13. Ответственный исполнитель в течение 5 рабочих дней после поступления заключения Министерства финансов Российской Федерации об обоснованности включения индустриального парка или технопарка в перечень проектов вносит в установленном порядке в Правительство Российской Федерации согласованный проект акта Правительства </w:t>
      </w:r>
      <w:r>
        <w:lastRenderedPageBreak/>
        <w:t>Российской Федерации о включении индустриального парка или технопарка в перечень проектов.</w:t>
      </w:r>
    </w:p>
    <w:p w:rsidR="00053074" w:rsidRDefault="00053074">
      <w:pPr>
        <w:widowControl w:val="0"/>
        <w:autoSpaceDE w:val="0"/>
        <w:autoSpaceDN w:val="0"/>
        <w:adjustRightInd w:val="0"/>
        <w:ind w:firstLine="540"/>
        <w:jc w:val="both"/>
      </w:pPr>
      <w:r>
        <w:t xml:space="preserve">14. В случае </w:t>
      </w:r>
      <w:proofErr w:type="gramStart"/>
      <w:r>
        <w:t>поступления отрицательного заключения Министерства финансов Российской Федерации</w:t>
      </w:r>
      <w:proofErr w:type="gramEnd"/>
      <w:r>
        <w:t xml:space="preserve"> ответственный исполнитель в течение 5 рабочих дней уведомляет субъект Российской Федерации об отказе в удовлетворении заявки на возмещение затрат с указанием оснований отказа.</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1"/>
      </w:pPr>
      <w:bookmarkStart w:id="8" w:name="Par78"/>
      <w:bookmarkEnd w:id="8"/>
      <w:r>
        <w:t>III. Условия отбора субъектов Российской Федерации,</w:t>
      </w:r>
    </w:p>
    <w:p w:rsidR="00053074" w:rsidRDefault="00053074">
      <w:pPr>
        <w:widowControl w:val="0"/>
        <w:autoSpaceDE w:val="0"/>
        <w:autoSpaceDN w:val="0"/>
        <w:adjustRightInd w:val="0"/>
        <w:jc w:val="center"/>
      </w:pPr>
      <w:proofErr w:type="gramStart"/>
      <w:r>
        <w:t>имеющих</w:t>
      </w:r>
      <w:proofErr w:type="gramEnd"/>
      <w:r>
        <w:t xml:space="preserve"> право на получение государственной поддержки</w:t>
      </w:r>
    </w:p>
    <w:p w:rsidR="00053074" w:rsidRDefault="00053074">
      <w:pPr>
        <w:widowControl w:val="0"/>
        <w:autoSpaceDE w:val="0"/>
        <w:autoSpaceDN w:val="0"/>
        <w:adjustRightInd w:val="0"/>
        <w:jc w:val="center"/>
      </w:pPr>
      <w:r>
        <w:t>в форме субсидий</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ind w:firstLine="540"/>
        <w:jc w:val="both"/>
      </w:pPr>
      <w:r>
        <w:t>15. Для отбора субъектов Российской Федерации, имеющих право на получение из федерального бюджета государственной поддержки в форме субсидий, паспорт индустриального парка или технопарка должен соответствовать следующим требованиям:</w:t>
      </w:r>
    </w:p>
    <w:p w:rsidR="00053074" w:rsidRDefault="00053074">
      <w:pPr>
        <w:widowControl w:val="0"/>
        <w:autoSpaceDE w:val="0"/>
        <w:autoSpaceDN w:val="0"/>
        <w:adjustRightInd w:val="0"/>
        <w:ind w:firstLine="540"/>
        <w:jc w:val="both"/>
      </w:pPr>
      <w:r>
        <w:t>а) в отношении индустриальных парков:</w:t>
      </w:r>
    </w:p>
    <w:p w:rsidR="00053074" w:rsidRDefault="00053074">
      <w:pPr>
        <w:widowControl w:val="0"/>
        <w:autoSpaceDE w:val="0"/>
        <w:autoSpaceDN w:val="0"/>
        <w:adjustRightInd w:val="0"/>
        <w:ind w:firstLine="540"/>
        <w:jc w:val="both"/>
      </w:pPr>
      <w:r>
        <w:t>совокупная выручка резидентов индустриального парка, исчисленная для целей налогообложения, рассчитанная за 10-й год реализации проекта, составляет не менее 5 млрд. рублей;</w:t>
      </w:r>
    </w:p>
    <w:p w:rsidR="00053074" w:rsidRDefault="00053074">
      <w:pPr>
        <w:widowControl w:val="0"/>
        <w:autoSpaceDE w:val="0"/>
        <w:autoSpaceDN w:val="0"/>
        <w:adjustRightInd w:val="0"/>
        <w:ind w:firstLine="540"/>
        <w:jc w:val="both"/>
      </w:pPr>
      <w:r>
        <w:t xml:space="preserve">отношение совокупной выручки резидентов индустриального парка за 10-й год реализации проекта к совокупному осуществленному и планируемому объему финансирования создания инфраструктуры индустриального парка за счет средств федерального бюджета и бюджетов субъектов Российской Федерации </w:t>
      </w:r>
      <w:proofErr w:type="gramStart"/>
      <w:r>
        <w:t>на конец</w:t>
      </w:r>
      <w:proofErr w:type="gramEnd"/>
      <w:r>
        <w:t xml:space="preserve"> 10-го года реализации проекта накопленным итогом составляет не менее 8;</w:t>
      </w:r>
    </w:p>
    <w:p w:rsidR="00053074" w:rsidRDefault="00053074">
      <w:pPr>
        <w:widowControl w:val="0"/>
        <w:autoSpaceDE w:val="0"/>
        <w:autoSpaceDN w:val="0"/>
        <w:adjustRightInd w:val="0"/>
        <w:ind w:firstLine="540"/>
        <w:jc w:val="both"/>
      </w:pPr>
      <w:r>
        <w:t xml:space="preserve">количество высокопроизводительных рабочих мест </w:t>
      </w:r>
      <w:proofErr w:type="gramStart"/>
      <w:r>
        <w:t>на конец</w:t>
      </w:r>
      <w:proofErr w:type="gramEnd"/>
      <w:r>
        <w:t xml:space="preserve"> 10-го года реализации проекта накопленным итогом составляет не менее 1500;</w:t>
      </w:r>
    </w:p>
    <w:p w:rsidR="00053074" w:rsidRDefault="00053074">
      <w:pPr>
        <w:widowControl w:val="0"/>
        <w:autoSpaceDE w:val="0"/>
        <w:autoSpaceDN w:val="0"/>
        <w:adjustRightInd w:val="0"/>
        <w:ind w:firstLine="540"/>
        <w:jc w:val="both"/>
      </w:pPr>
      <w:r>
        <w:t xml:space="preserve">количество резидентов индустриального парка </w:t>
      </w:r>
      <w:proofErr w:type="gramStart"/>
      <w:r>
        <w:t>на конец</w:t>
      </w:r>
      <w:proofErr w:type="gramEnd"/>
      <w:r>
        <w:t xml:space="preserve"> 10-го года реализации проекта накопленным итогом составляет не менее 10;</w:t>
      </w:r>
    </w:p>
    <w:p w:rsidR="00053074" w:rsidRDefault="00053074">
      <w:pPr>
        <w:widowControl w:val="0"/>
        <w:autoSpaceDE w:val="0"/>
        <w:autoSpaceDN w:val="0"/>
        <w:adjustRightInd w:val="0"/>
        <w:ind w:firstLine="540"/>
        <w:jc w:val="both"/>
      </w:pPr>
      <w:r>
        <w:t>совокупная добавленная стоимость, получаемая на территории индустриального парка, рассчитанная за 10-й год реализации проекта, составляет не менее 1 млрд. рублей;</w:t>
      </w:r>
    </w:p>
    <w:p w:rsidR="00053074" w:rsidRDefault="00053074">
      <w:pPr>
        <w:widowControl w:val="0"/>
        <w:autoSpaceDE w:val="0"/>
        <w:autoSpaceDN w:val="0"/>
        <w:adjustRightInd w:val="0"/>
        <w:ind w:firstLine="540"/>
        <w:jc w:val="both"/>
      </w:pPr>
      <w:r>
        <w:t>б) в отношении технопарков:</w:t>
      </w:r>
    </w:p>
    <w:p w:rsidR="00053074" w:rsidRDefault="00053074">
      <w:pPr>
        <w:widowControl w:val="0"/>
        <w:autoSpaceDE w:val="0"/>
        <w:autoSpaceDN w:val="0"/>
        <w:adjustRightInd w:val="0"/>
        <w:ind w:firstLine="540"/>
        <w:jc w:val="both"/>
      </w:pPr>
      <w:r>
        <w:t>совокупная выручка резидентов технопарка, исчисленная для целей налогообложения, рассчитанная за 10-й год реализации проекта, составляет не менее 1 млрд. рублей;</w:t>
      </w:r>
    </w:p>
    <w:p w:rsidR="00053074" w:rsidRDefault="00053074">
      <w:pPr>
        <w:widowControl w:val="0"/>
        <w:autoSpaceDE w:val="0"/>
        <w:autoSpaceDN w:val="0"/>
        <w:adjustRightInd w:val="0"/>
        <w:ind w:firstLine="540"/>
        <w:jc w:val="both"/>
      </w:pPr>
      <w:r>
        <w:t xml:space="preserve">отношение совокупной выручки резидентов технопарка за 10-й год реализации проекта к совокупному осуществленному и планируемому объему финансирования создания инфраструктуры технопарка за счет средств федерального бюджета и бюджетов субъектов Российской Федерации </w:t>
      </w:r>
      <w:proofErr w:type="gramStart"/>
      <w:r>
        <w:t>на конец</w:t>
      </w:r>
      <w:proofErr w:type="gramEnd"/>
      <w:r>
        <w:t xml:space="preserve"> 10-го года реализации проекта накопленным итогом составляет не менее 2;</w:t>
      </w:r>
    </w:p>
    <w:p w:rsidR="00053074" w:rsidRDefault="00053074">
      <w:pPr>
        <w:widowControl w:val="0"/>
        <w:autoSpaceDE w:val="0"/>
        <w:autoSpaceDN w:val="0"/>
        <w:adjustRightInd w:val="0"/>
        <w:ind w:firstLine="540"/>
        <w:jc w:val="both"/>
      </w:pPr>
      <w:r>
        <w:t xml:space="preserve">количество высокопроизводительных рабочих мест </w:t>
      </w:r>
      <w:proofErr w:type="gramStart"/>
      <w:r>
        <w:t>на конец</w:t>
      </w:r>
      <w:proofErr w:type="gramEnd"/>
      <w:r>
        <w:t xml:space="preserve"> 10-го года реализации проекта накопленным итогом составляет не менее 500;</w:t>
      </w:r>
    </w:p>
    <w:p w:rsidR="00053074" w:rsidRDefault="00053074">
      <w:pPr>
        <w:widowControl w:val="0"/>
        <w:autoSpaceDE w:val="0"/>
        <w:autoSpaceDN w:val="0"/>
        <w:adjustRightInd w:val="0"/>
        <w:ind w:firstLine="540"/>
        <w:jc w:val="both"/>
      </w:pPr>
      <w:r>
        <w:t xml:space="preserve">количество резидентов технопарка </w:t>
      </w:r>
      <w:proofErr w:type="gramStart"/>
      <w:r>
        <w:t>на конец</w:t>
      </w:r>
      <w:proofErr w:type="gramEnd"/>
      <w:r>
        <w:t xml:space="preserve"> 10-го года реализации проекта накопленным итогом составляет не менее 10;</w:t>
      </w:r>
    </w:p>
    <w:p w:rsidR="00053074" w:rsidRDefault="00053074">
      <w:pPr>
        <w:widowControl w:val="0"/>
        <w:autoSpaceDE w:val="0"/>
        <w:autoSpaceDN w:val="0"/>
        <w:adjustRightInd w:val="0"/>
        <w:ind w:firstLine="540"/>
        <w:jc w:val="both"/>
      </w:pPr>
      <w:r>
        <w:t>совокупная добавленная стоимость, получаемая на территории технопарка, рассчитанная за 10-й год реализации проекта, составляет не менее 0,5 млрд. рублей.</w:t>
      </w:r>
    </w:p>
    <w:p w:rsidR="00053074" w:rsidRDefault="00053074">
      <w:pPr>
        <w:widowControl w:val="0"/>
        <w:autoSpaceDE w:val="0"/>
        <w:autoSpaceDN w:val="0"/>
        <w:adjustRightInd w:val="0"/>
        <w:ind w:firstLine="540"/>
        <w:jc w:val="both"/>
      </w:pPr>
      <w:r>
        <w:t xml:space="preserve">16. </w:t>
      </w:r>
      <w:proofErr w:type="gramStart"/>
      <w:r>
        <w:t>Совокупная добавленная стоимость, получаемая на территории индустриального парка или технопарка, определяется в соответствии с методикой расчета совокупной добавленной стоимости, получаемой на территории индустриального парка или технопарка, утвержденной Министерством финансов Российской Федерации по согласованию с Федеральной налоговой службой.</w:t>
      </w:r>
      <w:proofErr w:type="gramEnd"/>
    </w:p>
    <w:p w:rsidR="00053074" w:rsidRDefault="00053074">
      <w:pPr>
        <w:widowControl w:val="0"/>
        <w:autoSpaceDE w:val="0"/>
        <w:autoSpaceDN w:val="0"/>
        <w:adjustRightInd w:val="0"/>
        <w:ind w:firstLine="540"/>
        <w:jc w:val="both"/>
      </w:pPr>
      <w:bookmarkStart w:id="9" w:name="Par96"/>
      <w:bookmarkEnd w:id="9"/>
      <w:r>
        <w:t xml:space="preserve">17. При расчете объема субсидий бюджетам субъектов Российской Федерации учитываются федеральные налоги - налог на прибыль организаций, налог на добавленную стоимость, акцизы на автомобили легковые и мотоциклы, а также ввозные таможенные пошлины, подлежащие зачислению в федеральный бюджет (далее - федеральные налоги и </w:t>
      </w:r>
      <w:r>
        <w:lastRenderedPageBreak/>
        <w:t>таможенные пошлины).</w:t>
      </w:r>
    </w:p>
    <w:p w:rsidR="00053074" w:rsidRDefault="00053074">
      <w:pPr>
        <w:widowControl w:val="0"/>
        <w:autoSpaceDE w:val="0"/>
        <w:autoSpaceDN w:val="0"/>
        <w:adjustRightInd w:val="0"/>
        <w:ind w:firstLine="540"/>
        <w:jc w:val="both"/>
      </w:pPr>
      <w:proofErr w:type="gramStart"/>
      <w:r>
        <w:t>Суммы налога на прибыль организаций и акцизов на автомобили легковые и мотоциклы, учитываемые при возмещении субъекту Российской Федерации затрат на создание инфраструктуры индустриального парка или технопарка, рассчитываются исходя из 100 процентов объема фактически уплаченных резидентами индустриального парка или технопарка в качестве налогоплательщика налога на прибыль организаций и акцизов на автомобили легковые и мотоциклы в федеральный бюджет за год, предшествующий году</w:t>
      </w:r>
      <w:proofErr w:type="gramEnd"/>
      <w:r>
        <w:t xml:space="preserve"> предоставления субсидии.</w:t>
      </w:r>
    </w:p>
    <w:p w:rsidR="00053074" w:rsidRDefault="00053074">
      <w:pPr>
        <w:widowControl w:val="0"/>
        <w:autoSpaceDE w:val="0"/>
        <w:autoSpaceDN w:val="0"/>
        <w:adjustRightInd w:val="0"/>
        <w:ind w:firstLine="540"/>
        <w:jc w:val="both"/>
      </w:pPr>
      <w:proofErr w:type="gramStart"/>
      <w:r>
        <w:t>Сумма налога на добавленную стоимость, учитываемая при возмещении субъекту Российской Федерации затрат на создание инфраструктуры индустриального парка или технопарка, рассчитывается исходя из доли, равной 50 процентам объема фактически уплаченного резидентами индустриального парка или технопарка в качестве налогоплательщика налога на добавленную стоимость в федеральный бюджет за год, предшествующий году предоставления субсидии.</w:t>
      </w:r>
      <w:proofErr w:type="gramEnd"/>
    </w:p>
    <w:p w:rsidR="00053074" w:rsidRDefault="00053074">
      <w:pPr>
        <w:widowControl w:val="0"/>
        <w:autoSpaceDE w:val="0"/>
        <w:autoSpaceDN w:val="0"/>
        <w:adjustRightInd w:val="0"/>
        <w:ind w:firstLine="540"/>
        <w:jc w:val="both"/>
      </w:pPr>
      <w:proofErr w:type="gramStart"/>
      <w:r>
        <w:t>Сумма ввозных таможенных пошлин, учитываемая при возмещении субъекту Российской Федерации затрат на создание инфраструктуры индустриального парка или технопарка, рассчитывается исходя из 50 процентов доли средств, зачисляемых в бюджет Российской Федерации в соответствии с нормативом распределения сумм ввозных таможенных пошлин, определенных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w:t>
      </w:r>
      <w:proofErr w:type="gramEnd"/>
      <w:r>
        <w:t>, имеющих эквивалентное действие) от 20 мая 2010 г., в объеме фактически уплаченных резидентами индустриального парка или технопарка ввозных таможенных пошлин уполномоченным органам за год, предшествующий году предоставления субсидии.</w:t>
      </w:r>
    </w:p>
    <w:p w:rsidR="00053074" w:rsidRDefault="00053074">
      <w:pPr>
        <w:widowControl w:val="0"/>
        <w:autoSpaceDE w:val="0"/>
        <w:autoSpaceDN w:val="0"/>
        <w:adjustRightInd w:val="0"/>
        <w:ind w:firstLine="540"/>
        <w:jc w:val="both"/>
      </w:pPr>
      <w:r>
        <w:t>18. К инфраструктуре индустриальных парков и технопарков, затраты на создание которой подлежат возмещению субъекту Российской Федерации, относится инженерная, технологическая и транспортная инфраструктура, предназначенная для резидентов индустриальных парков или технопарков.</w:t>
      </w:r>
    </w:p>
    <w:p w:rsidR="00053074" w:rsidRDefault="00053074">
      <w:pPr>
        <w:widowControl w:val="0"/>
        <w:autoSpaceDE w:val="0"/>
        <w:autoSpaceDN w:val="0"/>
        <w:adjustRightInd w:val="0"/>
        <w:ind w:firstLine="540"/>
        <w:jc w:val="both"/>
      </w:pPr>
      <w:proofErr w:type="gramStart"/>
      <w:r>
        <w:t>Затраты, которые подлежат возмещению субъекту Российской Федерации, включают в том числе расходы бюджета субъекта Российской Федерации на предоставление субсидий специализированным управляющим компаниям и осуществление взносов в уставный капитал специализированной управляющей компании в объеме средств, направленных на капитальное строительство объектов инфраструктуры, и затрат на модернизацию и реконструкцию объектов инфраструктуры индустриального парка или технопарка, а также расходы бюджета субъекта Российской Федерации на</w:t>
      </w:r>
      <w:proofErr w:type="gramEnd"/>
      <w:r>
        <w:t xml:space="preserve"> создание инфраструктуры индустриального парка или технопарка частной формы собственности, включенных в перечень проектов, но не превышают 10 млн. рублей на один гектар.</w:t>
      </w:r>
    </w:p>
    <w:p w:rsidR="00053074" w:rsidRDefault="00053074">
      <w:pPr>
        <w:widowControl w:val="0"/>
        <w:autoSpaceDE w:val="0"/>
        <w:autoSpaceDN w:val="0"/>
        <w:adjustRightInd w:val="0"/>
        <w:ind w:firstLine="540"/>
        <w:jc w:val="both"/>
      </w:pPr>
      <w:r>
        <w:t>19. Субъекту Российской Федерации не осуществляется возмещение затрат за счет средств федерального бюджета в случаях, если:</w:t>
      </w:r>
    </w:p>
    <w:p w:rsidR="00053074" w:rsidRDefault="00053074">
      <w:pPr>
        <w:widowControl w:val="0"/>
        <w:autoSpaceDE w:val="0"/>
        <w:autoSpaceDN w:val="0"/>
        <w:adjustRightInd w:val="0"/>
        <w:ind w:firstLine="540"/>
        <w:jc w:val="both"/>
      </w:pPr>
      <w:r>
        <w:t>а) строительство объектов инфраструктуры индустриального парка или технопарка осуществляется в рамках инвестиционных программ естественных монополий;</w:t>
      </w:r>
    </w:p>
    <w:p w:rsidR="00053074" w:rsidRDefault="00053074">
      <w:pPr>
        <w:widowControl w:val="0"/>
        <w:autoSpaceDE w:val="0"/>
        <w:autoSpaceDN w:val="0"/>
        <w:adjustRightInd w:val="0"/>
        <w:ind w:firstLine="540"/>
        <w:jc w:val="both"/>
      </w:pPr>
      <w:r>
        <w:t>б) создание инфраструктуры предназначено для обеспечения деятельности юридического лица по добыче полезных ископаемых и производства подакцизных товаров, за исключением производства автомобилей легковых и мотоциклов.</w:t>
      </w:r>
    </w:p>
    <w:p w:rsidR="00053074" w:rsidRDefault="00053074">
      <w:pPr>
        <w:widowControl w:val="0"/>
        <w:autoSpaceDE w:val="0"/>
        <w:autoSpaceDN w:val="0"/>
        <w:adjustRightInd w:val="0"/>
        <w:ind w:firstLine="540"/>
        <w:jc w:val="both"/>
      </w:pPr>
      <w:r>
        <w:t>20. В число резидентов индустриальных парков или технопарков, затраты которых подлежат возмещению субъектам Российской Федерации, не входят юридические лица и индивидуальные предприниматели, осуществляющие хозяйственную деятельность в сфере добывающей промышленности и торговли.</w:t>
      </w:r>
    </w:p>
    <w:p w:rsidR="00053074" w:rsidRDefault="00053074">
      <w:pPr>
        <w:widowControl w:val="0"/>
        <w:autoSpaceDE w:val="0"/>
        <w:autoSpaceDN w:val="0"/>
        <w:adjustRightInd w:val="0"/>
        <w:ind w:firstLine="540"/>
        <w:jc w:val="both"/>
      </w:pPr>
      <w:r>
        <w:t xml:space="preserve">21. Возмещению субъекту Российской Федерации подлежат полностью или частично затраты на создание объектов инфраструктуры, предусмотренных паспортом индустриального парка или технопарка, в объеме средств, не превышающем объема фактически уплаченных в федеральный бюджет федеральных налогов и таможенных </w:t>
      </w:r>
      <w:r>
        <w:lastRenderedPageBreak/>
        <w:t>пошлин резидентами индустриального парка или технопарка.</w:t>
      </w:r>
    </w:p>
    <w:p w:rsidR="00053074" w:rsidRDefault="00053074">
      <w:pPr>
        <w:widowControl w:val="0"/>
        <w:autoSpaceDE w:val="0"/>
        <w:autoSpaceDN w:val="0"/>
        <w:adjustRightInd w:val="0"/>
        <w:ind w:firstLine="540"/>
        <w:jc w:val="both"/>
      </w:pPr>
      <w:r>
        <w:t xml:space="preserve">22. </w:t>
      </w:r>
      <w:proofErr w:type="gramStart"/>
      <w:r>
        <w:t>В случае если создание инфраструктуры индустриального парка или технопарка осуществлялось с привлечением средств федерального бюджета, возмещение субъекту Российской Федерации затрат на создание инфраструктуры индустриальных парков и технопарков осуществляется в объеме средств, не превышающем объема фактически уплаченных в федеральный бюджет федеральных налогов и таможенных пошлин резидентами индустриального парка или технопарка, за вычетом совокупного объема средств федерального бюджета, направленных ранее на поддержку</w:t>
      </w:r>
      <w:proofErr w:type="gramEnd"/>
      <w:r>
        <w:t xml:space="preserve"> проекта.</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1"/>
      </w:pPr>
      <w:bookmarkStart w:id="10" w:name="Par109"/>
      <w:bookmarkEnd w:id="10"/>
      <w:r>
        <w:t>IV. Реализация проектов</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ind w:firstLine="540"/>
        <w:jc w:val="both"/>
      </w:pPr>
      <w:r>
        <w:t>23. Планирование и предоставление субсидий в объеме федеральных налогов и таможенных пошлин, фактически уплаченных резидентами индустриальных парков и технопарков, осуществляется в соответствии с бюджетным законодательством Российской Федерации на основании заявки субъектов Российской Федерации на предоставление субсидии.</w:t>
      </w:r>
    </w:p>
    <w:p w:rsidR="00053074" w:rsidRDefault="00053074">
      <w:pPr>
        <w:widowControl w:val="0"/>
        <w:autoSpaceDE w:val="0"/>
        <w:autoSpaceDN w:val="0"/>
        <w:adjustRightInd w:val="0"/>
        <w:ind w:firstLine="540"/>
        <w:jc w:val="both"/>
      </w:pPr>
      <w:r>
        <w:t xml:space="preserve">24. </w:t>
      </w:r>
      <w:proofErr w:type="gramStart"/>
      <w:r>
        <w:t>После включения индустриального парка или технопарка в перечень проектов субъект Российской Федерации заключает с ответственным исполнителем соглашение о реализации проекта, в том числе предусматривающее планируемый срок подачи субъектом Российской Федерации заявки на предоставление субсидии, не превышающий 7 лет для индустриальных парков и 15 лет для технопарков с года заключения соглашения о реализации проекта.</w:t>
      </w:r>
      <w:proofErr w:type="gramEnd"/>
    </w:p>
    <w:p w:rsidR="00053074" w:rsidRDefault="00053074">
      <w:pPr>
        <w:widowControl w:val="0"/>
        <w:autoSpaceDE w:val="0"/>
        <w:autoSpaceDN w:val="0"/>
        <w:adjustRightInd w:val="0"/>
        <w:ind w:firstLine="540"/>
        <w:jc w:val="both"/>
      </w:pPr>
      <w:r>
        <w:t>25. Субсидия предоставляется в течение 3 лет с года подачи субъектом Российской Федерации заявки на предоставление субсидии.</w:t>
      </w:r>
    </w:p>
    <w:p w:rsidR="00053074" w:rsidRDefault="00053074">
      <w:pPr>
        <w:widowControl w:val="0"/>
        <w:autoSpaceDE w:val="0"/>
        <w:autoSpaceDN w:val="0"/>
        <w:adjustRightInd w:val="0"/>
        <w:ind w:firstLine="540"/>
        <w:jc w:val="both"/>
      </w:pPr>
      <w:proofErr w:type="gramStart"/>
      <w:r>
        <w:t>Размер субсидии бюджету субъекта Российской Федерации определяется исходя из объема бюджетных ассигнований федерального бюджета, предусмотренных на возмещение затрат на создание инфраструктуры индустриального парка или технопарка, при этом не может превышать объема фактически уплаченных федеральных налогов и таможенных пошлин резидентами индустриального парка или технопарка в федеральный бюджет и величину затрат субъекта Российской Федерации на создание объектов инфраструктуры индустриального парка или технопарка</w:t>
      </w:r>
      <w:proofErr w:type="gramEnd"/>
      <w:r>
        <w:t xml:space="preserve"> за год, предшествующий году подачи субъектом Российской Федерации заявки на предоставление субсидии.</w:t>
      </w:r>
    </w:p>
    <w:p w:rsidR="00053074" w:rsidRDefault="00053074">
      <w:pPr>
        <w:widowControl w:val="0"/>
        <w:autoSpaceDE w:val="0"/>
        <w:autoSpaceDN w:val="0"/>
        <w:adjustRightInd w:val="0"/>
        <w:ind w:firstLine="540"/>
        <w:jc w:val="both"/>
      </w:pPr>
      <w:r>
        <w:t xml:space="preserve">26. </w:t>
      </w:r>
      <w:proofErr w:type="gramStart"/>
      <w:r>
        <w:t>Для определения суммы фактически уплаченных резидентами индустриальных парков или технопарков федеральных налогов и таможенных пошлин субъект Российской Федерации представляет до 15-го числа месяца, следующего за отчетным кварталом, в Федеральную налоговую службу и Федеральную таможенную службу перечень резидентов индустриального парка или технопарка с указанием полного наименования резидента индустриального парка или технопарка, идентификационного номера налогоплательщика, кода причины постановки на учет, даты размещения</w:t>
      </w:r>
      <w:proofErr w:type="gramEnd"/>
      <w:r>
        <w:t xml:space="preserve"> резидента на территории индустриального парка или технопарка.</w:t>
      </w:r>
    </w:p>
    <w:p w:rsidR="00053074" w:rsidRDefault="00053074">
      <w:pPr>
        <w:widowControl w:val="0"/>
        <w:autoSpaceDE w:val="0"/>
        <w:autoSpaceDN w:val="0"/>
        <w:adjustRightInd w:val="0"/>
        <w:ind w:firstLine="540"/>
        <w:jc w:val="both"/>
      </w:pPr>
      <w:r>
        <w:t xml:space="preserve">27. Федеральная налоговая служба предоставляет ежеквартально, до 30-го числа месяца, следующего за отчетным кварталом, ответственному исполнителю и в Министерство финансов Российской Федерации информацию соответственно о сумме федеральных налогов, указанных в </w:t>
      </w:r>
      <w:hyperlink w:anchor="Par96" w:history="1">
        <w:r>
          <w:rPr>
            <w:color w:val="0000FF"/>
          </w:rPr>
          <w:t>пункте 17</w:t>
        </w:r>
      </w:hyperlink>
      <w:r>
        <w:t xml:space="preserve"> настоящих Правил, фактически уплаченных резидентами индустриальных парков или технопарков.</w:t>
      </w:r>
    </w:p>
    <w:p w:rsidR="00053074" w:rsidRDefault="00053074">
      <w:pPr>
        <w:widowControl w:val="0"/>
        <w:autoSpaceDE w:val="0"/>
        <w:autoSpaceDN w:val="0"/>
        <w:adjustRightInd w:val="0"/>
        <w:ind w:firstLine="540"/>
        <w:jc w:val="both"/>
      </w:pPr>
      <w:r>
        <w:t xml:space="preserve">28. Федеральная таможенная служба предоставляет ежеквартально, до 30-го числа месяца, следующего за отчетным кварталом, ответственному исполнителю и в Министерство финансов Российской Федерации информацию соответственно о сумме таможенных пошлин, указанных в </w:t>
      </w:r>
      <w:hyperlink w:anchor="Par96" w:history="1">
        <w:r>
          <w:rPr>
            <w:color w:val="0000FF"/>
          </w:rPr>
          <w:t>пункте 17</w:t>
        </w:r>
      </w:hyperlink>
      <w:r>
        <w:t xml:space="preserve"> настоящих Правил, фактически уплаченных резидентами индустриальных парков или технопарков.</w:t>
      </w:r>
    </w:p>
    <w:p w:rsidR="00053074" w:rsidRDefault="00053074">
      <w:pPr>
        <w:widowControl w:val="0"/>
        <w:autoSpaceDE w:val="0"/>
        <w:autoSpaceDN w:val="0"/>
        <w:adjustRightInd w:val="0"/>
        <w:ind w:firstLine="540"/>
        <w:jc w:val="both"/>
      </w:pPr>
      <w:r>
        <w:t xml:space="preserve">29. Субъект Российской Федерации ежегодно, до 20-го числа месяца, следующего за отчетным годом, предоставляет ответственному исполнителю и в Министерство финансов </w:t>
      </w:r>
      <w:r>
        <w:lastRenderedPageBreak/>
        <w:t>Российской Федерации информацию соответственно о сумме совокупной добавленной стоимости, полученной на территории индустриального парка или технопарка.</w:t>
      </w:r>
    </w:p>
    <w:p w:rsidR="00053074" w:rsidRDefault="00053074">
      <w:pPr>
        <w:widowControl w:val="0"/>
        <w:autoSpaceDE w:val="0"/>
        <w:autoSpaceDN w:val="0"/>
        <w:adjustRightInd w:val="0"/>
        <w:ind w:firstLine="540"/>
        <w:jc w:val="both"/>
      </w:pPr>
      <w:r>
        <w:t>30. Фактическая величина уплаченных в федеральный бюджет федеральных налогов и таможенных пошлин определяется исходя из фактически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легковые и мотоциклы и Федеральной таможенной службой в части таможенных пошлин.</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right"/>
        <w:outlineLvl w:val="1"/>
      </w:pPr>
      <w:bookmarkStart w:id="11" w:name="Par125"/>
      <w:bookmarkEnd w:id="11"/>
      <w:r>
        <w:t>Приложение N 1</w:t>
      </w:r>
    </w:p>
    <w:p w:rsidR="00053074" w:rsidRDefault="00053074">
      <w:pPr>
        <w:widowControl w:val="0"/>
        <w:autoSpaceDE w:val="0"/>
        <w:autoSpaceDN w:val="0"/>
        <w:adjustRightInd w:val="0"/>
        <w:jc w:val="right"/>
      </w:pPr>
      <w:r>
        <w:t>к Правилам отбора субъектов</w:t>
      </w:r>
    </w:p>
    <w:p w:rsidR="00053074" w:rsidRDefault="00053074">
      <w:pPr>
        <w:widowControl w:val="0"/>
        <w:autoSpaceDE w:val="0"/>
        <w:autoSpaceDN w:val="0"/>
        <w:adjustRightInd w:val="0"/>
        <w:jc w:val="right"/>
      </w:pPr>
      <w:r>
        <w:t xml:space="preserve">Российской Федерации, </w:t>
      </w:r>
      <w:proofErr w:type="gramStart"/>
      <w:r>
        <w:t>имеющих</w:t>
      </w:r>
      <w:proofErr w:type="gramEnd"/>
    </w:p>
    <w:p w:rsidR="00053074" w:rsidRDefault="00053074">
      <w:pPr>
        <w:widowControl w:val="0"/>
        <w:autoSpaceDE w:val="0"/>
        <w:autoSpaceDN w:val="0"/>
        <w:adjustRightInd w:val="0"/>
        <w:jc w:val="right"/>
      </w:pPr>
      <w:r>
        <w:t xml:space="preserve">право на получение </w:t>
      </w:r>
      <w:proofErr w:type="gramStart"/>
      <w:r>
        <w:t>государственной</w:t>
      </w:r>
      <w:proofErr w:type="gramEnd"/>
    </w:p>
    <w:p w:rsidR="00053074" w:rsidRDefault="00053074">
      <w:pPr>
        <w:widowControl w:val="0"/>
        <w:autoSpaceDE w:val="0"/>
        <w:autoSpaceDN w:val="0"/>
        <w:adjustRightInd w:val="0"/>
        <w:jc w:val="right"/>
      </w:pPr>
      <w:r>
        <w:t>поддержки в форме субсидий</w:t>
      </w:r>
    </w:p>
    <w:p w:rsidR="00053074" w:rsidRDefault="00053074">
      <w:pPr>
        <w:widowControl w:val="0"/>
        <w:autoSpaceDE w:val="0"/>
        <w:autoSpaceDN w:val="0"/>
        <w:adjustRightInd w:val="0"/>
        <w:jc w:val="right"/>
      </w:pPr>
      <w:r>
        <w:t>на возмещение затрат на создание</w:t>
      </w:r>
    </w:p>
    <w:p w:rsidR="00053074" w:rsidRDefault="00053074">
      <w:pPr>
        <w:widowControl w:val="0"/>
        <w:autoSpaceDE w:val="0"/>
        <w:autoSpaceDN w:val="0"/>
        <w:adjustRightInd w:val="0"/>
        <w:jc w:val="right"/>
      </w:pPr>
      <w:r>
        <w:t xml:space="preserve">инфраструктуры </w:t>
      </w:r>
      <w:proofErr w:type="gramStart"/>
      <w:r>
        <w:t>индустриальных</w:t>
      </w:r>
      <w:proofErr w:type="gramEnd"/>
    </w:p>
    <w:p w:rsidR="00053074" w:rsidRDefault="00053074">
      <w:pPr>
        <w:widowControl w:val="0"/>
        <w:autoSpaceDE w:val="0"/>
        <w:autoSpaceDN w:val="0"/>
        <w:adjustRightInd w:val="0"/>
        <w:jc w:val="right"/>
      </w:pPr>
      <w:r>
        <w:t>парков и технопарков</w:t>
      </w:r>
    </w:p>
    <w:p w:rsidR="00053074" w:rsidRDefault="00053074">
      <w:pPr>
        <w:widowControl w:val="0"/>
        <w:autoSpaceDE w:val="0"/>
        <w:autoSpaceDN w:val="0"/>
        <w:adjustRightInd w:val="0"/>
        <w:jc w:val="right"/>
      </w:pPr>
    </w:p>
    <w:p w:rsidR="00053074" w:rsidRDefault="00053074">
      <w:pPr>
        <w:widowControl w:val="0"/>
        <w:autoSpaceDE w:val="0"/>
        <w:autoSpaceDN w:val="0"/>
        <w:adjustRightInd w:val="0"/>
        <w:jc w:val="right"/>
      </w:pPr>
      <w:r>
        <w:t>(форма)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pPr>
      <w:bookmarkStart w:id="12" w:name="Par136"/>
      <w:bookmarkEnd w:id="12"/>
      <w:r>
        <w:t>Паспорт индустриального парка или технопарка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outlineLvl w:val="2"/>
      </w:pPr>
      <w:bookmarkStart w:id="13" w:name="Par138"/>
      <w:bookmarkEnd w:id="13"/>
      <w:r>
        <w:t>Раздел I. Общие сведения об индустриальном парке</w:t>
      </w:r>
    </w:p>
    <w:p w:rsidR="00053074" w:rsidRDefault="00053074">
      <w:pPr>
        <w:widowControl w:val="0"/>
        <w:autoSpaceDE w:val="0"/>
        <w:autoSpaceDN w:val="0"/>
        <w:adjustRightInd w:val="0"/>
        <w:jc w:val="center"/>
      </w:pPr>
      <w:r>
        <w:t xml:space="preserve">или </w:t>
      </w:r>
      <w:proofErr w:type="gramStart"/>
      <w:r>
        <w:t>технопарке</w:t>
      </w:r>
      <w:proofErr w:type="gramEnd"/>
    </w:p>
    <w:p w:rsidR="00053074" w:rsidRDefault="00053074">
      <w:pPr>
        <w:widowControl w:val="0"/>
        <w:autoSpaceDE w:val="0"/>
        <w:autoSpaceDN w:val="0"/>
        <w:adjustRightInd w:val="0"/>
        <w:jc w:val="center"/>
        <w:sectPr w:rsidR="00053074" w:rsidSect="001643D0">
          <w:pgSz w:w="11906" w:h="16838"/>
          <w:pgMar w:top="1134" w:right="850" w:bottom="1134" w:left="1418" w:header="709" w:footer="709" w:gutter="0"/>
          <w:cols w:space="708"/>
          <w:docGrid w:linePitch="360"/>
        </w:sectPr>
      </w:pPr>
    </w:p>
    <w:p w:rsidR="00053074" w:rsidRDefault="00053074">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794"/>
        <w:gridCol w:w="8866"/>
      </w:tblGrid>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w:t>
            </w:r>
          </w:p>
        </w:tc>
        <w:tc>
          <w:tcPr>
            <w:tcW w:w="8866" w:type="dxa"/>
            <w:tcMar>
              <w:top w:w="102" w:type="dxa"/>
              <w:left w:w="62" w:type="dxa"/>
              <w:bottom w:w="102" w:type="dxa"/>
              <w:right w:w="62" w:type="dxa"/>
            </w:tcMar>
          </w:tcPr>
          <w:p w:rsidR="00053074" w:rsidRDefault="00053074">
            <w:pPr>
              <w:widowControl w:val="0"/>
              <w:autoSpaceDE w:val="0"/>
              <w:autoSpaceDN w:val="0"/>
              <w:adjustRightInd w:val="0"/>
            </w:pPr>
            <w:r>
              <w:t>Полное наименование индустриального парка или технопарка.</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w:t>
            </w:r>
          </w:p>
        </w:tc>
        <w:tc>
          <w:tcPr>
            <w:tcW w:w="8866" w:type="dxa"/>
            <w:tcMar>
              <w:top w:w="102" w:type="dxa"/>
              <w:left w:w="62" w:type="dxa"/>
              <w:bottom w:w="102" w:type="dxa"/>
              <w:right w:w="62" w:type="dxa"/>
            </w:tcMar>
          </w:tcPr>
          <w:p w:rsidR="00053074" w:rsidRDefault="00053074">
            <w:pPr>
              <w:widowControl w:val="0"/>
              <w:autoSpaceDE w:val="0"/>
              <w:autoSpaceDN w:val="0"/>
              <w:adjustRightInd w:val="0"/>
            </w:pPr>
            <w:r>
              <w:t>Наименование субъекта Российской Федерации, в котором реализуется проект по созданию индустриального парка или технопарка:</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proofErr w:type="gramStart"/>
            <w:r>
              <w:t>а) количество созданных индустриальных парков и технопарков на территории субъекта Российской Федерации за последние 10 лет (единиц);</w:t>
            </w:r>
            <w:proofErr w:type="gramEnd"/>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б) количество резидентов ранее созданных индустриальных парков и технопарков, успешно осуществивших свои проекты по созданию новых организаций, осуществляющих производственную и (или) инновационную деятельность и обеспечивающих выход этих организаций на плановые экономические показатели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в) фактический объем инвестиций резидентов ранее созданных индустриальных парков и технопарков за </w:t>
            </w:r>
            <w:proofErr w:type="gramStart"/>
            <w:r>
              <w:t>последние</w:t>
            </w:r>
            <w:proofErr w:type="gramEnd"/>
            <w:r>
              <w:t xml:space="preserve"> 10 лет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г) планируемый объем инвестиций резидентов ранее созданных индустриальных парков и технопарков за </w:t>
            </w:r>
            <w:proofErr w:type="gramStart"/>
            <w:r>
              <w:t>последние</w:t>
            </w:r>
            <w:proofErr w:type="gramEnd"/>
            <w:r>
              <w:t xml:space="preserve"> 10 лет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proofErr w:type="spellStart"/>
            <w:r>
              <w:t>д</w:t>
            </w:r>
            <w:proofErr w:type="spellEnd"/>
            <w:r>
              <w:t>) фактический объем инвестиций субъекта Российской Федерации в инфраструктуру, строительство которой осуществлялось в рамках ранее созданных индустриальных парков и технопарков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е) планируемый объем инвестиций субъекта Российской Федерации в инфраструктуру, строительство которой осуществлялось в рамках ранее созданных индустриальных парков и технопарков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ж) фактическое количество рабочих мест в организациях-резидентах ранее созданных индустриальных парков и технопарков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proofErr w:type="spellStart"/>
            <w:r>
              <w:t>з</w:t>
            </w:r>
            <w:proofErr w:type="spellEnd"/>
            <w:r>
              <w:t>) планируемое количество рабочих мест в организациях-резидентах ранее созданных индустриальных парков и технопарков (единиц).</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3.</w:t>
            </w:r>
          </w:p>
        </w:tc>
        <w:tc>
          <w:tcPr>
            <w:tcW w:w="8866" w:type="dxa"/>
            <w:tcMar>
              <w:top w:w="102" w:type="dxa"/>
              <w:left w:w="62" w:type="dxa"/>
              <w:bottom w:w="102" w:type="dxa"/>
              <w:right w:w="62" w:type="dxa"/>
            </w:tcMar>
          </w:tcPr>
          <w:p w:rsidR="00053074" w:rsidRDefault="00053074">
            <w:pPr>
              <w:widowControl w:val="0"/>
              <w:autoSpaceDE w:val="0"/>
              <w:autoSpaceDN w:val="0"/>
              <w:adjustRightInd w:val="0"/>
            </w:pPr>
            <w:r>
              <w:t xml:space="preserve">Наименование и форма собственности специализированной управляющей компании </w:t>
            </w:r>
            <w:r>
              <w:lastRenderedPageBreak/>
              <w:t>индустриального парка или технопарка:</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а) количество созданных индустриальных парков и технопарков специализированной управляющей компанией за </w:t>
            </w:r>
            <w:proofErr w:type="gramStart"/>
            <w:r>
              <w:t>последние</w:t>
            </w:r>
            <w:proofErr w:type="gramEnd"/>
            <w:r>
              <w:t xml:space="preserve"> 10 лет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б) количество резидентов ранее созданных индустриальных парков и технопарков, успешно осуществивших свои проекты по созданию новых организаций, осуществляющих производственную и (или) инновационную деятельность и обеспечивающих выход этих организаций на плановые экономические показатели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в) фактический объем инвестиций резидентов ранее созданных индустриальных парков и технопарков за </w:t>
            </w:r>
            <w:proofErr w:type="gramStart"/>
            <w:r>
              <w:t>последние</w:t>
            </w:r>
            <w:proofErr w:type="gramEnd"/>
            <w:r>
              <w:t xml:space="preserve"> 10 лет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г) планируемый объем инвестиций резидентов ранее созданных индустриальных парков и технопарков за </w:t>
            </w:r>
            <w:proofErr w:type="gramStart"/>
            <w:r>
              <w:t>последние</w:t>
            </w:r>
            <w:proofErr w:type="gramEnd"/>
            <w:r>
              <w:t xml:space="preserve"> 10 лет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proofErr w:type="spellStart"/>
            <w:r>
              <w:t>д</w:t>
            </w:r>
            <w:proofErr w:type="spellEnd"/>
            <w:r>
              <w:t>) фактический объем инвестиций специализированной управляющей компании индустриального парка или технопарка в инфраструктуру, строительство которой осуществлялось в рамках ранее созданных индустриальных парков и технопарков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е) планируемый объем инвестиций специализированной управляющей компании индустриального парка или технопарка в инфраструктуру, строительство которой осуществлялось в рамках ранее созданных индустриальных парков и технопарков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ж) фактическое количество рабочих мест в организациях-резидентах ранее созданных индустриальных парков и технопарков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proofErr w:type="spellStart"/>
            <w:r>
              <w:t>з</w:t>
            </w:r>
            <w:proofErr w:type="spellEnd"/>
            <w:r>
              <w:t>) планируемое количество рабочих мест в организациях-резидентах ранее созданных индустриальных парков и технопарков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и) количество выпускников образовательных организаций высшего образования инженерных специальностей на территории субъекта Российской Федерации (для паспорта технопарка) (единиц);</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к) объем выручки организаций, осуществляющих производственную и (или) инновационную деятельность, от заказных научно-технических и опытно-конструкторских работ, выполняемых на территории субъекта Российской Федерации (для паспорта технопарка) (млн. рублей);</w:t>
            </w: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ind w:firstLine="540"/>
              <w:jc w:val="both"/>
            </w:pPr>
          </w:p>
        </w:tc>
        <w:tc>
          <w:tcPr>
            <w:tcW w:w="8866" w:type="dxa"/>
            <w:tcMar>
              <w:top w:w="102" w:type="dxa"/>
              <w:left w:w="62" w:type="dxa"/>
              <w:bottom w:w="102" w:type="dxa"/>
              <w:right w:w="62" w:type="dxa"/>
            </w:tcMar>
          </w:tcPr>
          <w:p w:rsidR="00053074" w:rsidRDefault="00053074">
            <w:pPr>
              <w:widowControl w:val="0"/>
              <w:autoSpaceDE w:val="0"/>
              <w:autoSpaceDN w:val="0"/>
              <w:adjustRightInd w:val="0"/>
              <w:ind w:left="406"/>
            </w:pPr>
            <w:r>
              <w:t>л) оборот рынка сделок по купле-продаже интеллектуальной собственности, в том числе программного обеспечения, на территории субъекта Российской Федерации (для паспорта технопарка) (млн. рублей).</w:t>
            </w: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4.</w:t>
            </w:r>
          </w:p>
        </w:tc>
        <w:tc>
          <w:tcPr>
            <w:tcW w:w="8866" w:type="dxa"/>
            <w:tcMar>
              <w:top w:w="102" w:type="dxa"/>
              <w:left w:w="62" w:type="dxa"/>
              <w:bottom w:w="102" w:type="dxa"/>
              <w:right w:w="62" w:type="dxa"/>
            </w:tcMar>
          </w:tcPr>
          <w:p w:rsidR="00053074" w:rsidRDefault="00053074">
            <w:pPr>
              <w:widowControl w:val="0"/>
              <w:autoSpaceDE w:val="0"/>
              <w:autoSpaceDN w:val="0"/>
              <w:adjustRightInd w:val="0"/>
            </w:pPr>
            <w:r>
              <w:t>Цель реализации проекта по созданию индустриального парка или технопарка.</w:t>
            </w: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5.</w:t>
            </w:r>
          </w:p>
        </w:tc>
        <w:tc>
          <w:tcPr>
            <w:tcW w:w="8866" w:type="dxa"/>
            <w:tcMar>
              <w:top w:w="102" w:type="dxa"/>
              <w:left w:w="62" w:type="dxa"/>
              <w:bottom w:w="102" w:type="dxa"/>
              <w:right w:w="62" w:type="dxa"/>
            </w:tcMar>
          </w:tcPr>
          <w:p w:rsidR="00053074" w:rsidRDefault="00053074">
            <w:pPr>
              <w:widowControl w:val="0"/>
              <w:autoSpaceDE w:val="0"/>
              <w:autoSpaceDN w:val="0"/>
              <w:adjustRightInd w:val="0"/>
            </w:pPr>
            <w:r>
              <w:t>Год начала реализации проекта по созданию индустриального парка или технопарка.</w:t>
            </w: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6.</w:t>
            </w:r>
          </w:p>
        </w:tc>
        <w:tc>
          <w:tcPr>
            <w:tcW w:w="8866" w:type="dxa"/>
            <w:tcMar>
              <w:top w:w="102" w:type="dxa"/>
              <w:left w:w="62" w:type="dxa"/>
              <w:bottom w:w="102" w:type="dxa"/>
              <w:right w:w="62" w:type="dxa"/>
            </w:tcMar>
          </w:tcPr>
          <w:p w:rsidR="00053074" w:rsidRDefault="00053074">
            <w:pPr>
              <w:widowControl w:val="0"/>
              <w:autoSpaceDE w:val="0"/>
              <w:autoSpaceDN w:val="0"/>
              <w:adjustRightInd w:val="0"/>
            </w:pPr>
            <w:r>
              <w:t>Площадь территории индустриального парка или технопарка (</w:t>
            </w:r>
            <w:proofErr w:type="gramStart"/>
            <w:r>
              <w:t>га</w:t>
            </w:r>
            <w:proofErr w:type="gramEnd"/>
            <w:r>
              <w:t>).</w:t>
            </w:r>
          </w:p>
        </w:tc>
      </w:tr>
    </w:tbl>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2"/>
      </w:pPr>
      <w:bookmarkStart w:id="14" w:name="Par173"/>
      <w:bookmarkEnd w:id="14"/>
      <w:r>
        <w:t>Раздел II. Сводные показатели проекта по созданию</w:t>
      </w:r>
    </w:p>
    <w:p w:rsidR="00053074" w:rsidRDefault="00053074">
      <w:pPr>
        <w:widowControl w:val="0"/>
        <w:autoSpaceDE w:val="0"/>
        <w:autoSpaceDN w:val="0"/>
        <w:adjustRightInd w:val="0"/>
        <w:jc w:val="center"/>
      </w:pPr>
      <w:r>
        <w:t>индустриального парка или технопарка</w:t>
      </w:r>
    </w:p>
    <w:p w:rsidR="00053074" w:rsidRDefault="00053074">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4"/>
        <w:gridCol w:w="3815"/>
        <w:gridCol w:w="1611"/>
        <w:gridCol w:w="759"/>
        <w:gridCol w:w="759"/>
        <w:gridCol w:w="761"/>
        <w:gridCol w:w="759"/>
        <w:gridCol w:w="760"/>
        <w:gridCol w:w="759"/>
        <w:gridCol w:w="760"/>
        <w:gridCol w:w="763"/>
        <w:gridCol w:w="759"/>
        <w:gridCol w:w="760"/>
        <w:gridCol w:w="759"/>
        <w:gridCol w:w="760"/>
      </w:tblGrid>
      <w:tr w:rsidR="00053074">
        <w:tc>
          <w:tcPr>
            <w:tcW w:w="4609"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Наименование сводного показателя</w:t>
            </w:r>
          </w:p>
        </w:tc>
        <w:tc>
          <w:tcPr>
            <w:tcW w:w="16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Единица измерения</w:t>
            </w:r>
          </w:p>
        </w:tc>
        <w:tc>
          <w:tcPr>
            <w:tcW w:w="9118" w:type="dxa"/>
            <w:gridSpan w:val="12"/>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Величина показателя с года начала реализации проекта</w:t>
            </w:r>
          </w:p>
        </w:tc>
      </w:tr>
      <w:tr w:rsidR="00053074">
        <w:tc>
          <w:tcPr>
            <w:tcW w:w="4609"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16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0" w:type="dxa"/>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r>
      <w:tr w:rsidR="00053074">
        <w:tc>
          <w:tcPr>
            <w:tcW w:w="794"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1.</w:t>
            </w:r>
          </w:p>
        </w:tc>
        <w:tc>
          <w:tcPr>
            <w:tcW w:w="3815"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Объем инвестиций из федерального бюджета</w:t>
            </w:r>
          </w:p>
        </w:tc>
        <w:tc>
          <w:tcPr>
            <w:tcW w:w="1611"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Объем инвестиций из бюджета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3.</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Объем внебюджетных инвестиций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4.</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Площадь застройки индустриального парка или технопарка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га</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5.</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Выручка резидентов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экспорта товаров, работ, услуг</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реализации товаров, работ, услуг, направленных на создание объектов капитального строительства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6.</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Прибыль резидентов</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7.</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Совокупная добавленная стоимость</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8.</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Количество созданных высокопроизводительных рабочих мест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единиц</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9.</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Налоговые и таможенные платежи в федеральный бюджет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таможенные платежи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акцизы на автомобили легковые и мотоциклы</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добавленную стоимость</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10.</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платежи в бюджет </w:t>
            </w:r>
            <w:r>
              <w:lastRenderedPageBreak/>
              <w:t>субъекта Российской Федерации - всего</w:t>
            </w:r>
          </w:p>
          <w:p w:rsidR="00053074" w:rsidRDefault="00053074">
            <w:pPr>
              <w:widowControl w:val="0"/>
              <w:autoSpaceDE w:val="0"/>
              <w:autoSpaceDN w:val="0"/>
              <w:adjustRightInd w:val="0"/>
              <w:ind w:left="286"/>
              <w:jc w:val="both"/>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имущество</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center"/>
            </w:pPr>
          </w:p>
        </w:tc>
      </w:tr>
      <w:tr w:rsidR="00053074">
        <w:tc>
          <w:tcPr>
            <w:tcW w:w="794"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w:t>
            </w:r>
          </w:p>
        </w:tc>
        <w:tc>
          <w:tcPr>
            <w:tcW w:w="1611"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1"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3"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r>
    </w:tbl>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2"/>
      </w:pPr>
      <w:bookmarkStart w:id="15" w:name="Par461"/>
      <w:bookmarkEnd w:id="15"/>
      <w:r>
        <w:t>Раздел III. Якорные резиденты индустриального парка</w:t>
      </w:r>
    </w:p>
    <w:p w:rsidR="00053074" w:rsidRDefault="00053074">
      <w:pPr>
        <w:widowControl w:val="0"/>
        <w:autoSpaceDE w:val="0"/>
        <w:autoSpaceDN w:val="0"/>
        <w:adjustRightInd w:val="0"/>
        <w:jc w:val="center"/>
      </w:pPr>
      <w:r>
        <w:t>или технопарка</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3"/>
      </w:pPr>
      <w:bookmarkStart w:id="16" w:name="Par464"/>
      <w:bookmarkEnd w:id="16"/>
      <w:r>
        <w:t>Якорный резидент индустриального парка или технопарка</w:t>
      </w:r>
    </w:p>
    <w:p w:rsidR="00053074" w:rsidRDefault="00053074">
      <w:pPr>
        <w:widowControl w:val="0"/>
        <w:autoSpaceDE w:val="0"/>
        <w:autoSpaceDN w:val="0"/>
        <w:adjustRightInd w:val="0"/>
        <w:jc w:val="center"/>
      </w:pPr>
      <w:r>
        <w:t xml:space="preserve">N 1 </w:t>
      </w:r>
      <w:hyperlink w:anchor="Par6144" w:history="1">
        <w:r>
          <w:rPr>
            <w:color w:val="0000FF"/>
          </w:rPr>
          <w:t>&lt;1&gt;</w:t>
        </w:r>
      </w:hyperlink>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both"/>
      </w:pPr>
      <w:r>
        <w:t>Цель деятельности якорного резидента индустриального парка или технопарка ____________________________</w:t>
      </w:r>
    </w:p>
    <w:p w:rsidR="00053074" w:rsidRDefault="00053074">
      <w:pPr>
        <w:widowControl w:val="0"/>
        <w:autoSpaceDE w:val="0"/>
        <w:autoSpaceDN w:val="0"/>
        <w:adjustRightInd w:val="0"/>
        <w:jc w:val="both"/>
      </w:pPr>
    </w:p>
    <w:p w:rsidR="00053074" w:rsidRDefault="00053074">
      <w:pPr>
        <w:widowControl w:val="0"/>
        <w:autoSpaceDE w:val="0"/>
        <w:autoSpaceDN w:val="0"/>
        <w:adjustRightInd w:val="0"/>
        <w:jc w:val="both"/>
      </w:pPr>
      <w:r>
        <w:t>Направление деятельности якорного резидента индустриального парка или технопарка ____________________________</w:t>
      </w:r>
    </w:p>
    <w:p w:rsidR="00053074" w:rsidRDefault="00053074">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4"/>
        <w:gridCol w:w="3815"/>
        <w:gridCol w:w="1611"/>
        <w:gridCol w:w="759"/>
        <w:gridCol w:w="759"/>
        <w:gridCol w:w="761"/>
        <w:gridCol w:w="759"/>
        <w:gridCol w:w="760"/>
        <w:gridCol w:w="759"/>
        <w:gridCol w:w="760"/>
        <w:gridCol w:w="763"/>
        <w:gridCol w:w="759"/>
        <w:gridCol w:w="760"/>
        <w:gridCol w:w="759"/>
        <w:gridCol w:w="760"/>
      </w:tblGrid>
      <w:tr w:rsidR="00053074">
        <w:tc>
          <w:tcPr>
            <w:tcW w:w="4609"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Наименование показателя якорного резидента индустриального парка или технопарка</w:t>
            </w:r>
          </w:p>
        </w:tc>
        <w:tc>
          <w:tcPr>
            <w:tcW w:w="16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Единица измерения</w:t>
            </w:r>
          </w:p>
        </w:tc>
        <w:tc>
          <w:tcPr>
            <w:tcW w:w="9118" w:type="dxa"/>
            <w:gridSpan w:val="12"/>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Величина показателя с года начала реализации проекта</w:t>
            </w:r>
          </w:p>
        </w:tc>
      </w:tr>
      <w:tr w:rsidR="00053074">
        <w:tc>
          <w:tcPr>
            <w:tcW w:w="4609"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16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r>
      <w:tr w:rsidR="00053074">
        <w:tc>
          <w:tcPr>
            <w:tcW w:w="15338" w:type="dxa"/>
            <w:gridSpan w:val="15"/>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17" w:name="Par486"/>
            <w:bookmarkEnd w:id="17"/>
            <w:r>
              <w:t xml:space="preserve">Ключевые акционеры с долей участия в капитале свыше 5 процентов </w:t>
            </w:r>
            <w:hyperlink w:anchor="Par6145" w:history="1">
              <w:r>
                <w:rPr>
                  <w:color w:val="0000FF"/>
                </w:rPr>
                <w:t>&lt;2&gt;</w:t>
              </w:r>
            </w:hyperlink>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Наименование акционера 1</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процентов</w:t>
            </w: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1"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c>
          <w:tcPr>
            <w:tcW w:w="763"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Наименование акционера 2</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процентов</w:t>
            </w: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1"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c>
          <w:tcPr>
            <w:tcW w:w="763"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c>
          <w:tcPr>
            <w:tcW w:w="759" w:type="dxa"/>
            <w:tcMar>
              <w:top w:w="102" w:type="dxa"/>
              <w:left w:w="62" w:type="dxa"/>
              <w:bottom w:w="102" w:type="dxa"/>
              <w:right w:w="62" w:type="dxa"/>
            </w:tcMar>
          </w:tcPr>
          <w:p w:rsidR="00053074" w:rsidRDefault="00053074">
            <w:pPr>
              <w:widowControl w:val="0"/>
              <w:autoSpaceDE w:val="0"/>
              <w:autoSpaceDN w:val="0"/>
              <w:adjustRightInd w:val="0"/>
            </w:pPr>
          </w:p>
        </w:tc>
        <w:tc>
          <w:tcPr>
            <w:tcW w:w="760" w:type="dxa"/>
            <w:tcMar>
              <w:top w:w="102" w:type="dxa"/>
              <w:left w:w="62" w:type="dxa"/>
              <w:bottom w:w="102" w:type="dxa"/>
              <w:right w:w="62" w:type="dxa"/>
            </w:tcMar>
          </w:tcPr>
          <w:p w:rsidR="00053074" w:rsidRDefault="00053074">
            <w:pPr>
              <w:widowControl w:val="0"/>
              <w:autoSpaceDE w:val="0"/>
              <w:autoSpaceDN w:val="0"/>
              <w:adjustRightInd w:val="0"/>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18" w:name="Par517"/>
            <w:bookmarkEnd w:id="18"/>
            <w:r>
              <w:t>Финансовые показатели</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3.</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 xml:space="preserve">выручка, полученная </w:t>
            </w:r>
            <w:r>
              <w:lastRenderedPageBreak/>
              <w:t>резидентом от экспорта товаров, работ, услуг</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реализации товаров, работ, услуг, направленных на создание объектов капитального строительства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4.</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 товаров, работ, услуг</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5.</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6.</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Инвестиции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и таможенные платежи в федеральный бюджет - всего </w:t>
            </w:r>
            <w:hyperlink w:anchor="Par6146" w:history="1">
              <w:r>
                <w:rPr>
                  <w:color w:val="0000FF"/>
                </w:rPr>
                <w:t>&lt;3&gt;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 (зачисленный в федеральный бюджет)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таможенные платежи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акцизы на автомобили легковые и мотоциклы</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добавленную стоимость</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иные (не налоговые) платежи в федеральный бюджет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lastRenderedPageBreak/>
              <w:t>8.</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и таможенные платежи в бюджет субъекта Российской Федерации - всего </w:t>
            </w:r>
            <w:hyperlink w:anchor="Par6147" w:history="1">
              <w:r>
                <w:rPr>
                  <w:color w:val="0000FF"/>
                </w:rPr>
                <w:t>&lt;4&gt;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имущество организаций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 (зачисленный в бюджет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транспортный налог</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иные (не налоговые) платежи в бюджет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19" w:name="Par765"/>
            <w:bookmarkEnd w:id="19"/>
            <w:r>
              <w:t>Источники финансирования</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9.</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федерального бюджета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бюджета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10.</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федерального бюджета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бюджета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11.</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20" w:name="Par884"/>
            <w:bookmarkEnd w:id="20"/>
            <w:r>
              <w:t>Потребности в инфраструктурном обеспечении</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13.</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водоснабжение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водоснабжения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водоснабжения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14.</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водоотведение (хозяйственные бытовые стоки)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водоотведения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водоотведения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15.</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газоснабжение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газоснабжения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газоснабжения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16.</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обеспечение телекоммуникациями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обеспечения телекоммуникациями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обеспечения телекоммуникациями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17.</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теплоснабжение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теплоснабжения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теплоснабжения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18.</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электроснабжение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электроснабжения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электроснабжения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lastRenderedPageBreak/>
              <w:t>19.</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Транспортная инфраструктура - автотранспортная нагрузка - всего </w:t>
            </w:r>
            <w:hyperlink w:anchor="Par6149" w:history="1">
              <w:r>
                <w:rPr>
                  <w:color w:val="0000FF"/>
                </w:rPr>
                <w:t>&lt;6&gt;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внутри комплекса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1)</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2)</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20.</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Транспортная инфраструктура - железнодорожная нагрузка - всего </w:t>
            </w:r>
            <w:hyperlink w:anchor="Par6149" w:history="1">
              <w:r>
                <w:rPr>
                  <w:color w:val="0000FF"/>
                </w:rPr>
                <w:t>&lt;6&gt;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1)</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2)</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21.</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Иные виды транспорта - всего </w:t>
            </w:r>
            <w:hyperlink w:anchor="Par6150" w:history="1">
              <w:r>
                <w:rPr>
                  <w:color w:val="0000FF"/>
                </w:rPr>
                <w:t>&lt;7&gt;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морские перевозки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авиаперевозки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Технологическая инфраструктура, а также потребности в специальных сервисах - всего </w:t>
            </w:r>
            <w:hyperlink w:anchor="Par6151" w:history="1">
              <w:r>
                <w:rPr>
                  <w:color w:val="0000FF"/>
                </w:rPr>
                <w:t>&lt;8&gt;</w:t>
              </w:r>
            </w:hyperlink>
          </w:p>
          <w:p w:rsidR="00053074" w:rsidRDefault="00053074">
            <w:pPr>
              <w:widowControl w:val="0"/>
              <w:autoSpaceDE w:val="0"/>
              <w:autoSpaceDN w:val="0"/>
              <w:adjustRightInd w:val="0"/>
              <w:ind w:left="40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(пример) таможенное </w:t>
            </w:r>
            <w:r>
              <w:lastRenderedPageBreak/>
              <w:t>оформление грузовых партий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тыс. операций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406"/>
            </w:pPr>
            <w:r>
              <w:t>(пример) помещения в офисных зданиях</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кв. м</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406"/>
            </w:pPr>
            <w:r>
              <w:t xml:space="preserve">(пример) услуги центра </w:t>
            </w:r>
            <w:proofErr w:type="spellStart"/>
            <w:r>
              <w:t>прототипирования</w:t>
            </w:r>
            <w:proofErr w:type="spellEnd"/>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23.</w:t>
            </w:r>
          </w:p>
        </w:tc>
        <w:tc>
          <w:tcPr>
            <w:tcW w:w="3815"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Количество созданных высокопроизводительных рабочих мест</w:t>
            </w:r>
          </w:p>
        </w:tc>
        <w:tc>
          <w:tcPr>
            <w:tcW w:w="1611"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w:t>
            </w: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r>
    </w:tbl>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2"/>
      </w:pPr>
      <w:bookmarkStart w:id="21" w:name="Par1369"/>
      <w:bookmarkEnd w:id="21"/>
      <w:r>
        <w:t>Раздел IV. Типовые резиденты индустриального парка</w:t>
      </w:r>
    </w:p>
    <w:p w:rsidR="00053074" w:rsidRDefault="00053074">
      <w:pPr>
        <w:widowControl w:val="0"/>
        <w:autoSpaceDE w:val="0"/>
        <w:autoSpaceDN w:val="0"/>
        <w:adjustRightInd w:val="0"/>
        <w:jc w:val="center"/>
      </w:pPr>
      <w:r>
        <w:t>или технопарка</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3"/>
      </w:pPr>
      <w:bookmarkStart w:id="22" w:name="Par1372"/>
      <w:bookmarkEnd w:id="22"/>
      <w:r>
        <w:t>Типовой резидент индустриального парка или технопарка</w:t>
      </w:r>
    </w:p>
    <w:p w:rsidR="00053074" w:rsidRDefault="00053074">
      <w:pPr>
        <w:widowControl w:val="0"/>
        <w:autoSpaceDE w:val="0"/>
        <w:autoSpaceDN w:val="0"/>
        <w:adjustRightInd w:val="0"/>
        <w:jc w:val="center"/>
      </w:pPr>
      <w:r>
        <w:t xml:space="preserve">N 1 </w:t>
      </w:r>
      <w:hyperlink w:anchor="Par6152" w:history="1">
        <w:r>
          <w:rPr>
            <w:color w:val="0000FF"/>
          </w:rPr>
          <w:t>&lt;9&gt;</w:t>
        </w:r>
      </w:hyperlink>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both"/>
      </w:pPr>
      <w:r>
        <w:t>Цель деятельности типового резидента индустриального парка или технопарка _________________________</w:t>
      </w:r>
    </w:p>
    <w:p w:rsidR="00053074" w:rsidRDefault="00053074">
      <w:pPr>
        <w:widowControl w:val="0"/>
        <w:autoSpaceDE w:val="0"/>
        <w:autoSpaceDN w:val="0"/>
        <w:adjustRightInd w:val="0"/>
        <w:jc w:val="both"/>
      </w:pPr>
    </w:p>
    <w:p w:rsidR="00053074" w:rsidRDefault="00053074">
      <w:pPr>
        <w:widowControl w:val="0"/>
        <w:autoSpaceDE w:val="0"/>
        <w:autoSpaceDN w:val="0"/>
        <w:adjustRightInd w:val="0"/>
        <w:jc w:val="both"/>
      </w:pPr>
      <w:r>
        <w:t>Направление деятельности типового резидента индустриального парка или технопарка __________________________</w:t>
      </w:r>
    </w:p>
    <w:p w:rsidR="00053074" w:rsidRDefault="00053074">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4"/>
        <w:gridCol w:w="3815"/>
        <w:gridCol w:w="1611"/>
        <w:gridCol w:w="759"/>
        <w:gridCol w:w="759"/>
        <w:gridCol w:w="755"/>
        <w:gridCol w:w="765"/>
        <w:gridCol w:w="760"/>
        <w:gridCol w:w="759"/>
        <w:gridCol w:w="760"/>
        <w:gridCol w:w="763"/>
        <w:gridCol w:w="759"/>
        <w:gridCol w:w="760"/>
        <w:gridCol w:w="759"/>
        <w:gridCol w:w="760"/>
      </w:tblGrid>
      <w:tr w:rsidR="00053074">
        <w:tc>
          <w:tcPr>
            <w:tcW w:w="4609"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Наименование показателя типового резидента индустриального парка или технопарка</w:t>
            </w:r>
          </w:p>
        </w:tc>
        <w:tc>
          <w:tcPr>
            <w:tcW w:w="16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Единица измерения</w:t>
            </w:r>
          </w:p>
        </w:tc>
        <w:tc>
          <w:tcPr>
            <w:tcW w:w="9118" w:type="dxa"/>
            <w:gridSpan w:val="12"/>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Величина показателя с года начала реализации проекта</w:t>
            </w:r>
          </w:p>
        </w:tc>
      </w:tr>
      <w:tr w:rsidR="00053074">
        <w:tc>
          <w:tcPr>
            <w:tcW w:w="4609"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16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1-й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2-й год</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3-й год</w:t>
            </w:r>
          </w:p>
        </w:tc>
        <w:tc>
          <w:tcPr>
            <w:tcW w:w="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4-й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5-й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6-й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7-й год</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8-й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9-й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10-й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11-й год</w:t>
            </w:r>
          </w:p>
        </w:tc>
        <w:tc>
          <w:tcPr>
            <w:tcW w:w="760" w:type="dxa"/>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12-й год</w:t>
            </w:r>
          </w:p>
        </w:tc>
      </w:tr>
      <w:tr w:rsidR="00053074">
        <w:tc>
          <w:tcPr>
            <w:tcW w:w="15338" w:type="dxa"/>
            <w:gridSpan w:val="15"/>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23" w:name="Par1394"/>
            <w:bookmarkEnd w:id="23"/>
            <w:r>
              <w:t>Финансовые показатели</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экспорта товаров, работ, услуг</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реализации товаров, работ, услуг, направленных на создание объектов капитального строительства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3.</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4.</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Инвестиции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5.</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и таможенные платежи в федеральный бюджет - всего </w:t>
            </w:r>
            <w:hyperlink w:anchor="Par6146" w:history="1">
              <w:r>
                <w:rPr>
                  <w:color w:val="0000FF"/>
                </w:rPr>
                <w:t>&lt;3&gt;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 (зачисленный в федеральный бюджет)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таможенные платежи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акцизы на автомобили легковые и мотоциклы</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добавленную стоимость</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иные (не налоговые) платежи в федеральный бюджет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6.</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и таможенные платежи в федеральный бюджет - всего </w:t>
            </w:r>
            <w:hyperlink w:anchor="Par6147" w:history="1">
              <w:r>
                <w:rPr>
                  <w:color w:val="0000FF"/>
                </w:rPr>
                <w:t>&lt;4&gt;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имущество организаций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 (зачисленный в федеральный бюджет)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транспортный налог</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иные (не налоговые) платежи в бюджет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24" w:name="Par1642"/>
            <w:bookmarkEnd w:id="24"/>
            <w:r>
              <w:t>Источники финансирования</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федерального бюджета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бюджета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8.</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федерального бюджета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бюджета субъекта Российской Федерации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9.</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10.</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25" w:name="Par1761"/>
            <w:bookmarkEnd w:id="25"/>
            <w:r>
              <w:t>Потребности в инфраструктурном обеспечении</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11.</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водоснабжение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водоснабжения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водоснабжения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водоотведение (хозяйственные бытовые стоки)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водоотведения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водоотведения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13.</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газоснабжение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газоснабжения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газоснабжения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14.</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w:t>
            </w:r>
            <w:r>
              <w:lastRenderedPageBreak/>
              <w:t xml:space="preserve">обеспечение телекоммуникациями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обеспечения телекоммуникациями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обеспечения телекоммуникациями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15.</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теплоснабжение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теплоснабжения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теплоснабжения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16.</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электроснабжение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электроснабжения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электроснабжения</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17.</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Транспортная инфраструктура - автотранспортная нагрузка - всего </w:t>
            </w:r>
            <w:hyperlink w:anchor="Par6149" w:history="1">
              <w:r>
                <w:rPr>
                  <w:color w:val="0000FF"/>
                </w:rPr>
                <w:t>&lt;6&gt;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внутри комплекса</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1)</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2)</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18.</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Транспортная инфраструктура - железнодорожная нагрузка - всего </w:t>
            </w:r>
            <w:hyperlink w:anchor="Par6149" w:history="1">
              <w:r>
                <w:rPr>
                  <w:color w:val="0000FF"/>
                </w:rPr>
                <w:t>&lt;6&gt;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1)</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2)</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19.</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Иные виды транспорта - всего </w:t>
            </w:r>
            <w:hyperlink w:anchor="Par6150" w:history="1">
              <w:r>
                <w:rPr>
                  <w:color w:val="0000FF"/>
                </w:rPr>
                <w:t>&lt;7&gt;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морские перевозки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авиаперевозки</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20.</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 xml:space="preserve">Технологическая инфраструктура, а также потребности в специальных сервисах - всего </w:t>
            </w:r>
            <w:hyperlink w:anchor="Par6151" w:history="1">
              <w:r>
                <w:rPr>
                  <w:color w:val="0000FF"/>
                </w:rPr>
                <w:t>&lt;8&gt;</w:t>
              </w:r>
            </w:hyperlink>
          </w:p>
          <w:p w:rsidR="00053074" w:rsidRDefault="00053074">
            <w:pPr>
              <w:widowControl w:val="0"/>
              <w:autoSpaceDE w:val="0"/>
              <w:autoSpaceDN w:val="0"/>
              <w:adjustRightInd w:val="0"/>
              <w:ind w:left="286"/>
            </w:pPr>
            <w:r>
              <w:t>в том числе:</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(пример) таможенное оформление грузовых партий</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операций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(пример) помещения в офисных зданиях</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тыс. кв. м</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15" w:type="dxa"/>
            <w:tcMar>
              <w:top w:w="102" w:type="dxa"/>
              <w:left w:w="62" w:type="dxa"/>
              <w:bottom w:w="102" w:type="dxa"/>
              <w:right w:w="62" w:type="dxa"/>
            </w:tcMar>
          </w:tcPr>
          <w:p w:rsidR="00053074" w:rsidRDefault="00053074">
            <w:pPr>
              <w:widowControl w:val="0"/>
              <w:autoSpaceDE w:val="0"/>
              <w:autoSpaceDN w:val="0"/>
              <w:adjustRightInd w:val="0"/>
              <w:ind w:left="286"/>
            </w:pPr>
            <w:r>
              <w:t xml:space="preserve">(пример) услуги центра </w:t>
            </w:r>
            <w:proofErr w:type="spellStart"/>
            <w:r>
              <w:t>прототипирования</w:t>
            </w:r>
            <w:proofErr w:type="spellEnd"/>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21.</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Количество созданных высокопроизводительных рабочих мест</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единиц</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26" w:name="Par2245"/>
            <w:bookmarkEnd w:id="26"/>
            <w:r>
              <w:t>Численность резидентов указанного типа</w:t>
            </w: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22.</w:t>
            </w:r>
          </w:p>
        </w:tc>
        <w:tc>
          <w:tcPr>
            <w:tcW w:w="3815" w:type="dxa"/>
            <w:tcMar>
              <w:top w:w="102" w:type="dxa"/>
              <w:left w:w="62" w:type="dxa"/>
              <w:bottom w:w="102" w:type="dxa"/>
              <w:right w:w="62" w:type="dxa"/>
            </w:tcMar>
          </w:tcPr>
          <w:p w:rsidR="00053074" w:rsidRDefault="00053074">
            <w:pPr>
              <w:widowControl w:val="0"/>
              <w:autoSpaceDE w:val="0"/>
              <w:autoSpaceDN w:val="0"/>
              <w:adjustRightInd w:val="0"/>
            </w:pPr>
            <w:r>
              <w:t>Численность резидентов индустриального парка или технопарка указанного типа, начавших реализацию проекта в указанном году</w:t>
            </w:r>
          </w:p>
        </w:tc>
        <w:tc>
          <w:tcPr>
            <w:tcW w:w="1611" w:type="dxa"/>
            <w:tcMar>
              <w:top w:w="102" w:type="dxa"/>
              <w:left w:w="62" w:type="dxa"/>
              <w:bottom w:w="102" w:type="dxa"/>
              <w:right w:w="62" w:type="dxa"/>
            </w:tcMar>
          </w:tcPr>
          <w:p w:rsidR="00053074" w:rsidRDefault="00053074">
            <w:pPr>
              <w:widowControl w:val="0"/>
              <w:autoSpaceDE w:val="0"/>
              <w:autoSpaceDN w:val="0"/>
              <w:adjustRightInd w:val="0"/>
              <w:jc w:val="center"/>
            </w:pPr>
            <w:r>
              <w:t>единиц</w:t>
            </w: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23.</w:t>
            </w:r>
          </w:p>
        </w:tc>
        <w:tc>
          <w:tcPr>
            <w:tcW w:w="3815"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Численность резидентов индустриального парка или технопарка указанного типа, начавших реализацию проекта в указанном году, накопленным итогом</w:t>
            </w:r>
          </w:p>
        </w:tc>
        <w:tc>
          <w:tcPr>
            <w:tcW w:w="1611"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w:t>
            </w: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5"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5"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r>
    </w:tbl>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2"/>
      </w:pPr>
      <w:bookmarkStart w:id="27" w:name="Par2277"/>
      <w:bookmarkEnd w:id="27"/>
      <w:r>
        <w:t>Раздел V. Инфраструктура индустриального парка</w:t>
      </w:r>
    </w:p>
    <w:p w:rsidR="00053074" w:rsidRDefault="00053074">
      <w:pPr>
        <w:widowControl w:val="0"/>
        <w:autoSpaceDE w:val="0"/>
        <w:autoSpaceDN w:val="0"/>
        <w:adjustRightInd w:val="0"/>
        <w:jc w:val="center"/>
      </w:pPr>
      <w:r>
        <w:t>или технопарка</w:t>
      </w:r>
    </w:p>
    <w:p w:rsidR="00053074" w:rsidRDefault="00053074">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0"/>
        <w:gridCol w:w="3782"/>
        <w:gridCol w:w="1602"/>
        <w:gridCol w:w="756"/>
        <w:gridCol w:w="757"/>
        <w:gridCol w:w="763"/>
        <w:gridCol w:w="768"/>
        <w:gridCol w:w="757"/>
        <w:gridCol w:w="761"/>
        <w:gridCol w:w="758"/>
        <w:gridCol w:w="795"/>
        <w:gridCol w:w="764"/>
        <w:gridCol w:w="759"/>
        <w:gridCol w:w="766"/>
        <w:gridCol w:w="760"/>
      </w:tblGrid>
      <w:tr w:rsidR="00053074">
        <w:tc>
          <w:tcPr>
            <w:tcW w:w="4572"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Наименование показателя инфраструктуры индустриального парка или технопарка</w:t>
            </w:r>
          </w:p>
        </w:tc>
        <w:tc>
          <w:tcPr>
            <w:tcW w:w="16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Единица измерения</w:t>
            </w:r>
          </w:p>
        </w:tc>
        <w:tc>
          <w:tcPr>
            <w:tcW w:w="9164" w:type="dxa"/>
            <w:gridSpan w:val="12"/>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Величина показателя с года начала реализации проекта</w:t>
            </w:r>
          </w:p>
        </w:tc>
      </w:tr>
      <w:tr w:rsidR="00053074">
        <w:tc>
          <w:tcPr>
            <w:tcW w:w="4572"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16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c>
          <w:tcPr>
            <w:tcW w:w="760" w:type="dxa"/>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20... год</w:t>
            </w:r>
          </w:p>
        </w:tc>
      </w:tr>
      <w:tr w:rsidR="00053074">
        <w:tc>
          <w:tcPr>
            <w:tcW w:w="15338" w:type="dxa"/>
            <w:gridSpan w:val="15"/>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28" w:name="Par2295"/>
            <w:bookmarkEnd w:id="28"/>
            <w:r>
              <w:t>Инженерная инфраструктура индустриального парка или технопарка - водоснабжение и водоотведение</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29" w:name="Par2296"/>
            <w:bookmarkEnd w:id="29"/>
            <w:r>
              <w:t>Производство воды для хозяйственных и бытовых нужд</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Тариф на водоснабжение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руб./куб. м</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Тариф на водоотведение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руб./куб. м</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30" w:name="Par2342"/>
            <w:bookmarkEnd w:id="30"/>
            <w:r>
              <w:t xml:space="preserve">Наименование станции водозабора и водоподготовки с указанием типа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инвестиций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31" w:name="Par2403"/>
            <w:bookmarkEnd w:id="31"/>
            <w:r>
              <w:t>Водопроводная система</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32" w:name="Par2419"/>
            <w:bookmarkEnd w:id="32"/>
            <w:r>
              <w:t xml:space="preserve">Наименование первой очереди </w:t>
            </w:r>
            <w:hyperlink w:anchor="Par6154" w:history="1">
              <w:r>
                <w:rPr>
                  <w:color w:val="0000FF"/>
                </w:rPr>
                <w:t>&lt;11&gt;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jc w:val="both"/>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 xml:space="preserve">указывается наименование объекта капитального строительства водопроводной </w:t>
            </w:r>
            <w:r>
              <w:lastRenderedPageBreak/>
              <w:t>системы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водопроводной системы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33" w:name="Par2509"/>
            <w:bookmarkEnd w:id="33"/>
            <w:proofErr w:type="spellStart"/>
            <w:r>
              <w:t>Канализование</w:t>
            </w:r>
            <w:proofErr w:type="spellEnd"/>
            <w:r>
              <w:t xml:space="preserve"> хозяйственных и бытовых стоков</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34" w:name="Par2510"/>
            <w:bookmarkEnd w:id="34"/>
            <w:r>
              <w:t xml:space="preserve">Наименование очистных сооружений с указанием типа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инвестиций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35" w:name="Par2571"/>
            <w:bookmarkEnd w:id="35"/>
            <w:r>
              <w:t>Система сбора хозяйственных и бытовых стоков</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36" w:name="Par2587"/>
            <w:bookmarkEnd w:id="36"/>
            <w:r>
              <w:t xml:space="preserve">Наименование первой очереди с указанием населенных пунктов </w:t>
            </w:r>
            <w:hyperlink w:anchor="Par6154" w:history="1">
              <w:r>
                <w:rPr>
                  <w:color w:val="0000FF"/>
                </w:rPr>
                <w:t>&lt;11&gt;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lastRenderedPageBreak/>
              <w:t>21.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jc w:val="both"/>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системы сбора хозяйственных и бытовых стоков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системы сбора хозяйственных и бытовых стоков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37" w:name="Par2677"/>
            <w:bookmarkEnd w:id="37"/>
            <w:r>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Инвестиции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Налоговые платежи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в федеральный бюджет</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в бюджет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38" w:name="Par2782"/>
            <w:bookmarkEnd w:id="38"/>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Финансовая государственная </w:t>
            </w:r>
            <w:r>
              <w:lastRenderedPageBreak/>
              <w:t>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29.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39" w:name="Par2901"/>
            <w:bookmarkEnd w:id="39"/>
            <w:r>
              <w:t>Инженерная инфраструктура индустриального парка или технопарка - теплоснабжение</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40" w:name="Par2902"/>
            <w:bookmarkEnd w:id="40"/>
            <w:r>
              <w:t>Генерация (в случае если теплоэлектроцентраль объединяется с энергоснабжением)</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Тариф на поставку тепла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руб./Гкал</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41" w:name="Par2918"/>
            <w:bookmarkEnd w:id="41"/>
            <w:r>
              <w:t xml:space="preserve">Наименование объекта с указанием типа </w:t>
            </w:r>
            <w:proofErr w:type="spellStart"/>
            <w:r>
              <w:t>теплогенерации</w:t>
            </w:r>
            <w:proofErr w:type="spellEnd"/>
            <w:r>
              <w:t xml:space="preserve">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33.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инвестиций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42" w:name="Par2979"/>
            <w:bookmarkEnd w:id="42"/>
            <w:r>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38.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43" w:name="Par3025"/>
            <w:bookmarkEnd w:id="43"/>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39.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40.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41.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44" w:name="Par3144"/>
            <w:bookmarkEnd w:id="44"/>
            <w:r>
              <w:t>Система поставки теплоносителя</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45" w:name="Par3160"/>
            <w:bookmarkEnd w:id="45"/>
            <w:r>
              <w:t xml:space="preserve">Наименование первой очереди с указанием населенных пунктов </w:t>
            </w:r>
            <w:hyperlink w:anchor="Par6154" w:history="1">
              <w:r>
                <w:rPr>
                  <w:color w:val="0000FF"/>
                </w:rPr>
                <w:t>&lt;11&gt;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47.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 xml:space="preserve">указывается наименование </w:t>
            </w:r>
            <w:proofErr w:type="gramStart"/>
            <w:r>
              <w:t>объекта капитального строительства системы поставки теплоносителя</w:t>
            </w:r>
            <w:proofErr w:type="gramEnd"/>
            <w:r>
              <w:t xml:space="preserve">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 xml:space="preserve">указывается наименование </w:t>
            </w:r>
            <w:proofErr w:type="gramStart"/>
            <w:r>
              <w:t>объекта капитального строительства системы поставки теплоносителя</w:t>
            </w:r>
            <w:proofErr w:type="gramEnd"/>
            <w:r>
              <w:t xml:space="preserve">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46" w:name="Par3250"/>
            <w:bookmarkEnd w:id="46"/>
            <w:r>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48.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49.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51.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Налоговые платежи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в федеральный бюджет</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в бюджет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47" w:name="Par3340"/>
            <w:bookmarkEnd w:id="47"/>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52.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53.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Собственные вложения </w:t>
            </w:r>
            <w:r>
              <w:lastRenderedPageBreak/>
              <w:t>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55.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48" w:name="Par3459"/>
            <w:bookmarkEnd w:id="48"/>
            <w:r>
              <w:t>Инженерная инфраструктура индустриального парка или технопарка - энергетическая инфраструктура</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49" w:name="Par3460"/>
            <w:bookmarkEnd w:id="49"/>
            <w:r>
              <w:t>Генерация</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Тариф на электроснабжение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тыс. рублей / МВт</w:t>
            </w:r>
            <w:proofErr w:type="gramStart"/>
            <w:r>
              <w:t>.</w:t>
            </w:r>
            <w:proofErr w:type="gramEnd"/>
            <w:r>
              <w:t>·</w:t>
            </w:r>
            <w:proofErr w:type="gramStart"/>
            <w:r>
              <w:t>ч</w:t>
            </w:r>
            <w:proofErr w:type="gramEnd"/>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50" w:name="Par3476"/>
            <w:bookmarkEnd w:id="50"/>
            <w:r>
              <w:t xml:space="preserve">Наименование электростанции с указанием типа генерации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59.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60.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предназначенного для генерации электроэнергии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предназначенного для генерации электроэнергии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51" w:name="Par3566"/>
            <w:bookmarkEnd w:id="51"/>
            <w:r>
              <w:lastRenderedPageBreak/>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52" w:name="Par3612"/>
            <w:bookmarkEnd w:id="52"/>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64.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65.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67.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53" w:name="Par3731"/>
            <w:bookmarkEnd w:id="53"/>
            <w:r>
              <w:t>Передача</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54" w:name="Par3747"/>
            <w:bookmarkEnd w:id="54"/>
            <w:r>
              <w:t xml:space="preserve">Наименование первой очереди с указанием населенных пунктов </w:t>
            </w:r>
            <w:hyperlink w:anchor="Par6154" w:history="1">
              <w:r>
                <w:rPr>
                  <w:color w:val="0000FF"/>
                </w:rPr>
                <w:t>&lt;11&gt;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69.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70.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71.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предназначенного для передачи электроэнергии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предназначенного для передачи электроэнергии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55" w:name="Par3837"/>
            <w:bookmarkEnd w:id="55"/>
            <w:r>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73.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74.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75.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Налоговые платежи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в федеральный бюджет</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в бюджет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56" w:name="Par3927"/>
            <w:bookmarkEnd w:id="56"/>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79.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80.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57" w:name="Par4046"/>
            <w:bookmarkEnd w:id="57"/>
            <w:r>
              <w:t>Инженерная инфраструктура индустриального парка или технопарка - газоснабжение</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Тариф на газоснабжение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рублей за куб. </w:t>
            </w:r>
            <w:proofErr w:type="gramStart"/>
            <w:r>
              <w:t>м</w:t>
            </w:r>
            <w:proofErr w:type="gramEnd"/>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58" w:name="Par4062"/>
            <w:bookmarkEnd w:id="58"/>
            <w:r>
              <w:t xml:space="preserve">Наименование объекта капитального строительства, предназначенного для газоснабжения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куб. м</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куб. м</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куб. м</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85.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предназначенного для газоснабжения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предназначенного для газоснабжения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59" w:name="Par4152"/>
            <w:bookmarkEnd w:id="59"/>
            <w:r>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87.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88.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60" w:name="Par4198"/>
            <w:bookmarkEnd w:id="60"/>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89.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90.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61" w:name="Par4317"/>
            <w:bookmarkEnd w:id="61"/>
            <w:r>
              <w:t>Инженерная инфраструктура индустриального парка или технопарка - обеспечение телекоммуникациями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62" w:name="Par4333"/>
            <w:bookmarkEnd w:id="62"/>
            <w:r>
              <w:lastRenderedPageBreak/>
              <w:t>Наименование объекта капитального строительства, предназначенного для обеспечения телекоммуникациями &lt;10&gt;</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Установленная мощность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Потребление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97.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17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170"/>
            </w:pPr>
            <w:r>
              <w:t>указывается наименование объекта капитального строительства, предназначенного для обеспечения телекоммуникациями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170"/>
            </w:pPr>
            <w:r>
              <w:t>указывается наименование объекта капитального строительства, предназначенного для обеспечения телекоммуникациями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63" w:name="Par4423"/>
            <w:bookmarkEnd w:id="63"/>
            <w:r>
              <w:t>Финансовые показатели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99.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64" w:name="Par4469"/>
            <w:bookmarkEnd w:id="64"/>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101.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lastRenderedPageBreak/>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102.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65" w:name="Par4588"/>
            <w:bookmarkEnd w:id="65"/>
            <w:r>
              <w:t>Технологическая инфраструктура технопарка</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66" w:name="Par4589"/>
            <w:bookmarkEnd w:id="66"/>
            <w:r>
              <w:t>Вид технологической инфраструктуры</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67" w:name="Par4605"/>
            <w:bookmarkEnd w:id="67"/>
            <w:r>
              <w:t xml:space="preserve">Наименование проекта по созданию (реконструкции) технологической инфраструктуры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Производственные мощности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Загрузка заказами резидентов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108.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109.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Инвестиции - всего</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68" w:name="Par4666"/>
            <w:bookmarkEnd w:id="68"/>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110.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111.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112.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113.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69" w:name="Par4785"/>
            <w:bookmarkEnd w:id="69"/>
            <w:r>
              <w:t>Транспортная инфраструктура индустриального парка или технопарка - автотранспортная инфраструктура</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70" w:name="Par4786"/>
            <w:bookmarkEnd w:id="70"/>
            <w:r>
              <w:t>Строительство дорожной сети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114.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 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71" w:name="Par4802"/>
            <w:bookmarkEnd w:id="71"/>
            <w:r>
              <w:t xml:space="preserve">Наименование проекта строительства (реконструкции) дорожной сети по направлению 1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115.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Пропускная способность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116.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Нагрузка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117.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118.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автодорожной сети 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автодорожной сети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72" w:name="Par4892"/>
            <w:bookmarkEnd w:id="72"/>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119.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120.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Иная государственная поддержка - </w:t>
            </w:r>
            <w:r>
              <w:lastRenderedPageBreak/>
              <w:t>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121.</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122.</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73" w:name="Par5011"/>
            <w:bookmarkEnd w:id="73"/>
            <w:r>
              <w:t>Транспортная инфраструктура индустриального парка или технопарка - железнодорожная инфраструктура</w:t>
            </w: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74" w:name="Par5012"/>
            <w:bookmarkEnd w:id="74"/>
            <w:r>
              <w:t>Строительство железнодорожной сети</w:t>
            </w: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123.</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Совокупный 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4"/>
            </w:pPr>
            <w:bookmarkStart w:id="75" w:name="Par5028"/>
            <w:bookmarkEnd w:id="75"/>
            <w:r>
              <w:t xml:space="preserve">Наименование проекта строительства (реконструкции) железных дорог по направлению 1 </w:t>
            </w:r>
            <w:hyperlink w:anchor="Par6153" w:history="1">
              <w:r>
                <w:rPr>
                  <w:color w:val="0000FF"/>
                </w:rPr>
                <w:t>&lt;10&gt;</w:t>
              </w:r>
            </w:hyperlink>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124.</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Пропускная способность</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125.</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Нагрузка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126.</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Резерв</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127.</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 xml:space="preserve">Инвестиции - всего </w:t>
            </w:r>
            <w:hyperlink w:anchor="Par6155" w:history="1">
              <w:r>
                <w:rPr>
                  <w:color w:val="0000FF"/>
                </w:rPr>
                <w:t>&lt;12&gt;</w:t>
              </w:r>
            </w:hyperlink>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 xml:space="preserve">указывается наименование объекта капитального строительства железной дороги </w:t>
            </w:r>
            <w:r>
              <w:lastRenderedPageBreak/>
              <w:t>1</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указывается наименование объекта капитального строительства железной дороги 2</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5"/>
            </w:pPr>
            <w:bookmarkStart w:id="76" w:name="Par5118"/>
            <w:bookmarkEnd w:id="76"/>
            <w:r>
              <w:t>Источники финансирования</w:t>
            </w: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128.</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129.</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90"/>
            </w:pPr>
            <w:r>
              <w:t>в том числе:</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федерального бюджета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782" w:type="dxa"/>
            <w:tcMar>
              <w:top w:w="102" w:type="dxa"/>
              <w:left w:w="62" w:type="dxa"/>
              <w:bottom w:w="102" w:type="dxa"/>
              <w:right w:w="62" w:type="dxa"/>
            </w:tcMar>
          </w:tcPr>
          <w:p w:rsidR="00053074" w:rsidRDefault="00053074">
            <w:pPr>
              <w:widowControl w:val="0"/>
              <w:autoSpaceDE w:val="0"/>
              <w:autoSpaceDN w:val="0"/>
              <w:adjustRightInd w:val="0"/>
              <w:ind w:left="290"/>
            </w:pPr>
            <w:r>
              <w:t>за счет средств бюджета субъекта Российской Федерации</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Mar>
              <w:top w:w="102" w:type="dxa"/>
              <w:left w:w="62" w:type="dxa"/>
              <w:bottom w:w="102" w:type="dxa"/>
              <w:right w:w="62" w:type="dxa"/>
            </w:tcMar>
          </w:tcPr>
          <w:p w:rsidR="00053074" w:rsidRDefault="00053074">
            <w:pPr>
              <w:widowControl w:val="0"/>
              <w:autoSpaceDE w:val="0"/>
              <w:autoSpaceDN w:val="0"/>
              <w:adjustRightInd w:val="0"/>
              <w:jc w:val="center"/>
            </w:pPr>
            <w:r>
              <w:t>130.</w:t>
            </w:r>
          </w:p>
        </w:tc>
        <w:tc>
          <w:tcPr>
            <w:tcW w:w="3782"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 специализированной управляющей компании индустриального парка или технопарка</w:t>
            </w:r>
          </w:p>
        </w:tc>
        <w:tc>
          <w:tcPr>
            <w:tcW w:w="1602"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131.</w:t>
            </w:r>
          </w:p>
        </w:tc>
        <w:tc>
          <w:tcPr>
            <w:tcW w:w="3782"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 xml:space="preserve">Объем привлеченных кредитных </w:t>
            </w:r>
            <w:r>
              <w:lastRenderedPageBreak/>
              <w:t>средств</w:t>
            </w:r>
          </w:p>
        </w:tc>
        <w:tc>
          <w:tcPr>
            <w:tcW w:w="1602"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lastRenderedPageBreak/>
              <w:t>млн. рублей</w:t>
            </w:r>
          </w:p>
        </w:tc>
        <w:tc>
          <w:tcPr>
            <w:tcW w:w="756"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3"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7"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1"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95"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6"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r>
    </w:tbl>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center"/>
        <w:outlineLvl w:val="2"/>
      </w:pPr>
      <w:bookmarkStart w:id="77" w:name="Par5238"/>
      <w:bookmarkEnd w:id="77"/>
      <w:r>
        <w:t>Раздел VI. Специализированная управляющая компания</w:t>
      </w:r>
    </w:p>
    <w:p w:rsidR="00053074" w:rsidRDefault="00053074">
      <w:pPr>
        <w:widowControl w:val="0"/>
        <w:autoSpaceDE w:val="0"/>
        <w:autoSpaceDN w:val="0"/>
        <w:adjustRightInd w:val="0"/>
        <w:jc w:val="center"/>
      </w:pPr>
      <w:r>
        <w:t>индустриального парка или технопарка</w:t>
      </w:r>
    </w:p>
    <w:p w:rsidR="00053074" w:rsidRDefault="00053074">
      <w:pPr>
        <w:widowControl w:val="0"/>
        <w:autoSpaceDE w:val="0"/>
        <w:autoSpaceDN w:val="0"/>
        <w:adjustRightInd w:val="0"/>
        <w:jc w:val="center"/>
      </w:pPr>
    </w:p>
    <w:p w:rsidR="00053074" w:rsidRDefault="00053074">
      <w:pPr>
        <w:widowControl w:val="0"/>
        <w:autoSpaceDE w:val="0"/>
        <w:autoSpaceDN w:val="0"/>
        <w:adjustRightInd w:val="0"/>
        <w:jc w:val="both"/>
      </w:pPr>
      <w:r>
        <w:t>Полное наименование специализированной управляющей компании индустриального парка или технопарка _________________________</w:t>
      </w:r>
    </w:p>
    <w:p w:rsidR="00053074" w:rsidRDefault="00053074">
      <w:pPr>
        <w:widowControl w:val="0"/>
        <w:autoSpaceDE w:val="0"/>
        <w:autoSpaceDN w:val="0"/>
        <w:adjustRightInd w:val="0"/>
        <w:jc w:val="both"/>
      </w:pPr>
    </w:p>
    <w:p w:rsidR="00053074" w:rsidRDefault="00053074">
      <w:pPr>
        <w:widowControl w:val="0"/>
        <w:autoSpaceDE w:val="0"/>
        <w:autoSpaceDN w:val="0"/>
        <w:adjustRightInd w:val="0"/>
        <w:jc w:val="both"/>
      </w:pPr>
      <w:r>
        <w:t>Форма собственности специализированной управляющей компании индустриального парка или технопарка _________________________</w:t>
      </w:r>
    </w:p>
    <w:p w:rsidR="00053074" w:rsidRDefault="00053074">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tblPr>
      <w:tblGrid>
        <w:gridCol w:w="794"/>
        <w:gridCol w:w="3827"/>
        <w:gridCol w:w="1589"/>
        <w:gridCol w:w="758"/>
        <w:gridCol w:w="758"/>
        <w:gridCol w:w="764"/>
        <w:gridCol w:w="768"/>
        <w:gridCol w:w="759"/>
        <w:gridCol w:w="760"/>
        <w:gridCol w:w="760"/>
        <w:gridCol w:w="762"/>
        <w:gridCol w:w="760"/>
        <w:gridCol w:w="759"/>
        <w:gridCol w:w="760"/>
        <w:gridCol w:w="760"/>
      </w:tblGrid>
      <w:tr w:rsidR="00053074">
        <w:tc>
          <w:tcPr>
            <w:tcW w:w="4621" w:type="dxa"/>
            <w:gridSpan w:val="2"/>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Наименование показателя специализированной управляющей компании</w:t>
            </w:r>
          </w:p>
        </w:tc>
        <w:tc>
          <w:tcPr>
            <w:tcW w:w="15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Единица измерения</w:t>
            </w:r>
          </w:p>
        </w:tc>
        <w:tc>
          <w:tcPr>
            <w:tcW w:w="9128" w:type="dxa"/>
            <w:gridSpan w:val="12"/>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Величина показателя с года начала реализации проекта</w:t>
            </w:r>
          </w:p>
        </w:tc>
      </w:tr>
      <w:tr w:rsidR="00053074">
        <w:tc>
          <w:tcPr>
            <w:tcW w:w="4621" w:type="dxa"/>
            <w:gridSpan w:val="2"/>
            <w:vMerge/>
            <w:tcBorders>
              <w:top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15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p>
        </w:tc>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c>
          <w:tcPr>
            <w:tcW w:w="760" w:type="dxa"/>
            <w:tcBorders>
              <w:top w:val="single" w:sz="4" w:space="0" w:color="auto"/>
              <w:left w:val="single" w:sz="4" w:space="0" w:color="auto"/>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20... год</w:t>
            </w:r>
          </w:p>
        </w:tc>
      </w:tr>
      <w:tr w:rsidR="00053074">
        <w:tc>
          <w:tcPr>
            <w:tcW w:w="15338" w:type="dxa"/>
            <w:gridSpan w:val="15"/>
            <w:tcBorders>
              <w:top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78" w:name="Par5260"/>
            <w:bookmarkEnd w:id="78"/>
            <w:r>
              <w:t xml:space="preserve">Ключевые акционеры с долей участия в капитале свыше 5 процентов </w:t>
            </w:r>
            <w:hyperlink w:anchor="Par6145" w:history="1">
              <w:r>
                <w:rPr>
                  <w:color w:val="0000FF"/>
                </w:rPr>
                <w:t>&lt;2&gt;</w:t>
              </w:r>
            </w:hyperlink>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Наименование акционера 1</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процентов</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2.</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Наименование акционера 2</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процентов</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79" w:name="Par5291"/>
            <w:bookmarkEnd w:id="79"/>
            <w:r>
              <w:t>Финансовые показатели</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3.</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Выручка - всего</w:t>
            </w:r>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экспорта товаров, работ, услуг</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выручка, полученная резидентом от реализации товаров, работ, услуг, направленных на создание объектов капитального строительства</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4.</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Расходы, связанные с производством и реализацией</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5.</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Прибыль</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6.</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Инвестиции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7.</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и таможенные платежи в федеральный бюджет - всего </w:t>
            </w:r>
            <w:hyperlink w:anchor="Par6146" w:history="1">
              <w:r>
                <w:rPr>
                  <w:color w:val="0000FF"/>
                </w:rPr>
                <w:t>&lt;3&gt;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 (зачисленный в федеральный бюджет)</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таможенные платежи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акцизы на автомобили легковые и мотоциклы</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добавленную стоимость</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иные (не налоговые) платежи в федеральный бюджет</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8.</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Налоговые и таможенные платежи в федеральный бюджет - всего </w:t>
            </w:r>
            <w:hyperlink w:anchor="Par6147" w:history="1">
              <w:r>
                <w:rPr>
                  <w:color w:val="0000FF"/>
                </w:rPr>
                <w:t>&lt;4&gt;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имущество организаций</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налог на прибыль организаций (зачисленный в бюджет субъекта Российской Федерации)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транспортный налог</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иные (не налоговые) платежи в бюджет субъекта Российской Федерации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80" w:name="Par5539"/>
            <w:bookmarkEnd w:id="80"/>
            <w:r>
              <w:t>Источники финансирования</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9.</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Финансовая государственная поддержка на инвестиционной стадии - всего</w:t>
            </w:r>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федерального бюджета</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бюджета субъекта Российской Федерации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10.</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Иная государственная поддержка - всего</w:t>
            </w:r>
          </w:p>
          <w:p w:rsidR="00053074" w:rsidRDefault="00053074">
            <w:pPr>
              <w:widowControl w:val="0"/>
              <w:autoSpaceDE w:val="0"/>
              <w:autoSpaceDN w:val="0"/>
              <w:adjustRightInd w:val="0"/>
              <w:ind w:left="286"/>
              <w:jc w:val="both"/>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федерального бюджета</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за счет средств бюджета субъекта Российской Федерации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11.</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Собственные вложения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Mar>
              <w:top w:w="102" w:type="dxa"/>
              <w:left w:w="62" w:type="dxa"/>
              <w:bottom w:w="102" w:type="dxa"/>
              <w:right w:w="62" w:type="dxa"/>
            </w:tcMar>
          </w:tcPr>
          <w:p w:rsidR="00053074" w:rsidRDefault="00053074">
            <w:pPr>
              <w:widowControl w:val="0"/>
              <w:autoSpaceDE w:val="0"/>
              <w:autoSpaceDN w:val="0"/>
              <w:adjustRightInd w:val="0"/>
              <w:jc w:val="center"/>
            </w:pPr>
            <w:r>
              <w:t>12.</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Объем привлеченных кредитных средств</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15338" w:type="dxa"/>
            <w:gridSpan w:val="15"/>
            <w:tcMar>
              <w:top w:w="102" w:type="dxa"/>
              <w:left w:w="62" w:type="dxa"/>
              <w:bottom w:w="102" w:type="dxa"/>
              <w:right w:w="62" w:type="dxa"/>
            </w:tcMar>
          </w:tcPr>
          <w:p w:rsidR="00053074" w:rsidRDefault="00053074">
            <w:pPr>
              <w:widowControl w:val="0"/>
              <w:autoSpaceDE w:val="0"/>
              <w:autoSpaceDN w:val="0"/>
              <w:adjustRightInd w:val="0"/>
              <w:jc w:val="center"/>
              <w:outlineLvl w:val="3"/>
            </w:pPr>
            <w:bookmarkStart w:id="81" w:name="Par5658"/>
            <w:bookmarkEnd w:id="81"/>
            <w:r>
              <w:t>Потребности в инфраструктурном обеспечении</w:t>
            </w: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13.</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водоснабжение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водоснабжения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водоснабжения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14.</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водоотведение (хозяйственные бытовые стоки)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водоотведения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водоотведения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15.</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газоснабжение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газоснабжения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газоснабжения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куб. м/сутки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16.</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обеспечение телекоммуникациями - всего </w:t>
            </w:r>
            <w:hyperlink w:anchor="Par6148" w:history="1">
              <w:r>
                <w:rPr>
                  <w:color w:val="0000FF"/>
                </w:rPr>
                <w:t>&lt;5&gt;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обеспечения телекоммуникациями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 xml:space="preserve">в рамках 2 очереди обеспечения </w:t>
            </w:r>
            <w:r>
              <w:lastRenderedPageBreak/>
              <w:t>телекоммуникациями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lastRenderedPageBreak/>
              <w:t>17.</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теплоснабжение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теплоснабжения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теплоснабжения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Гкал/час</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18.</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Инженерная инфраструктура - электроснабжение - всего </w:t>
            </w:r>
            <w:hyperlink w:anchor="Par6148" w:history="1">
              <w:r>
                <w:rPr>
                  <w:color w:val="0000FF"/>
                </w:rPr>
                <w:t>&lt;5&gt;</w:t>
              </w:r>
            </w:hyperlink>
          </w:p>
          <w:p w:rsidR="00053074" w:rsidRDefault="00053074">
            <w:pPr>
              <w:widowControl w:val="0"/>
              <w:autoSpaceDE w:val="0"/>
              <w:autoSpaceDN w:val="0"/>
              <w:adjustRightInd w:val="0"/>
              <w:ind w:left="286"/>
              <w:jc w:val="both"/>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1 очереди электроснабжения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 рамках 2 очереди электроснабжения</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МВт</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19.</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Транспортная инфраструктура - автотранспортная нагрузка - всего </w:t>
            </w:r>
            <w:hyperlink w:anchor="Par6149" w:history="1">
              <w:r>
                <w:rPr>
                  <w:color w:val="0000FF"/>
                </w:rPr>
                <w:t>&lt;6&gt;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внутри комплекса</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(наименование направления 1)</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(наименование направления 2)</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 xml:space="preserve">тыс. </w:t>
            </w:r>
            <w:proofErr w:type="spellStart"/>
            <w:r>
              <w:t>ам</w:t>
            </w:r>
            <w:proofErr w:type="spellEnd"/>
            <w:r>
              <w:t>/сутки</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20.</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Транспортная инфраструктура - железнодорожная нагрузка - всего </w:t>
            </w:r>
            <w:hyperlink w:anchor="Par6149" w:history="1">
              <w:r>
                <w:rPr>
                  <w:color w:val="0000FF"/>
                </w:rPr>
                <w:t>&lt;6&gt;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lastRenderedPageBreak/>
              <w:t>тыс. тонн/год</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1)</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внешние перевозки (указывается наименование направления 2)</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21.</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Иные виды транспорта - всего </w:t>
            </w:r>
            <w:hyperlink w:anchor="Par6150" w:history="1">
              <w:r>
                <w:rPr>
                  <w:color w:val="0000FF"/>
                </w:rPr>
                <w:t>&lt;7&gt;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морские перевозки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авиаперевозки</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тонн/год</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val="restart"/>
            <w:tcMar>
              <w:top w:w="102" w:type="dxa"/>
              <w:left w:w="62" w:type="dxa"/>
              <w:bottom w:w="102" w:type="dxa"/>
              <w:right w:w="62" w:type="dxa"/>
            </w:tcMar>
          </w:tcPr>
          <w:p w:rsidR="00053074" w:rsidRDefault="00053074">
            <w:pPr>
              <w:widowControl w:val="0"/>
              <w:autoSpaceDE w:val="0"/>
              <w:autoSpaceDN w:val="0"/>
              <w:adjustRightInd w:val="0"/>
              <w:jc w:val="center"/>
            </w:pPr>
            <w:r>
              <w:t>22.</w:t>
            </w:r>
          </w:p>
        </w:tc>
        <w:tc>
          <w:tcPr>
            <w:tcW w:w="3827" w:type="dxa"/>
            <w:tcMar>
              <w:top w:w="102" w:type="dxa"/>
              <w:left w:w="62" w:type="dxa"/>
              <w:bottom w:w="102" w:type="dxa"/>
              <w:right w:w="62" w:type="dxa"/>
            </w:tcMar>
          </w:tcPr>
          <w:p w:rsidR="00053074" w:rsidRDefault="00053074">
            <w:pPr>
              <w:widowControl w:val="0"/>
              <w:autoSpaceDE w:val="0"/>
              <w:autoSpaceDN w:val="0"/>
              <w:adjustRightInd w:val="0"/>
            </w:pPr>
            <w:r>
              <w:t xml:space="preserve">Технологическая инфраструктура, а также потребности в специальных сервисах - всего </w:t>
            </w:r>
            <w:hyperlink w:anchor="Par6151" w:history="1">
              <w:r>
                <w:rPr>
                  <w:color w:val="0000FF"/>
                </w:rPr>
                <w:t>&lt;8&gt;</w:t>
              </w:r>
            </w:hyperlink>
          </w:p>
          <w:p w:rsidR="00053074" w:rsidRDefault="00053074">
            <w:pPr>
              <w:widowControl w:val="0"/>
              <w:autoSpaceDE w:val="0"/>
              <w:autoSpaceDN w:val="0"/>
              <w:adjustRightInd w:val="0"/>
              <w:ind w:left="286"/>
            </w:pPr>
            <w:r>
              <w:t>в том числе:</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(пример) таможенное оформление грузовых партий</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операций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(пример) помещения в офисных зданиях</w:t>
            </w:r>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тыс. кв. м</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vMerge/>
            <w:tcMar>
              <w:top w:w="102" w:type="dxa"/>
              <w:left w:w="62" w:type="dxa"/>
              <w:bottom w:w="102" w:type="dxa"/>
              <w:right w:w="62" w:type="dxa"/>
            </w:tcMar>
          </w:tcPr>
          <w:p w:rsidR="00053074" w:rsidRDefault="00053074">
            <w:pPr>
              <w:widowControl w:val="0"/>
              <w:autoSpaceDE w:val="0"/>
              <w:autoSpaceDN w:val="0"/>
              <w:adjustRightInd w:val="0"/>
              <w:jc w:val="center"/>
            </w:pPr>
          </w:p>
        </w:tc>
        <w:tc>
          <w:tcPr>
            <w:tcW w:w="3827" w:type="dxa"/>
            <w:tcMar>
              <w:top w:w="102" w:type="dxa"/>
              <w:left w:w="62" w:type="dxa"/>
              <w:bottom w:w="102" w:type="dxa"/>
              <w:right w:w="62" w:type="dxa"/>
            </w:tcMar>
          </w:tcPr>
          <w:p w:rsidR="00053074" w:rsidRDefault="00053074">
            <w:pPr>
              <w:widowControl w:val="0"/>
              <w:autoSpaceDE w:val="0"/>
              <w:autoSpaceDN w:val="0"/>
              <w:adjustRightInd w:val="0"/>
              <w:ind w:left="286"/>
            </w:pPr>
            <w:r>
              <w:t xml:space="preserve">(пример) услуги центра </w:t>
            </w:r>
            <w:proofErr w:type="spellStart"/>
            <w:r>
              <w:t>прототипирования</w:t>
            </w:r>
            <w:proofErr w:type="spellEnd"/>
          </w:p>
        </w:tc>
        <w:tc>
          <w:tcPr>
            <w:tcW w:w="1589" w:type="dxa"/>
            <w:tcMar>
              <w:top w:w="102" w:type="dxa"/>
              <w:left w:w="62" w:type="dxa"/>
              <w:bottom w:w="102" w:type="dxa"/>
              <w:right w:w="62" w:type="dxa"/>
            </w:tcMar>
          </w:tcPr>
          <w:p w:rsidR="00053074" w:rsidRDefault="00053074">
            <w:pPr>
              <w:widowControl w:val="0"/>
              <w:autoSpaceDE w:val="0"/>
              <w:autoSpaceDN w:val="0"/>
              <w:adjustRightInd w:val="0"/>
              <w:jc w:val="center"/>
            </w:pPr>
            <w:r>
              <w:t>млн. рублей</w:t>
            </w: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Mar>
              <w:top w:w="102" w:type="dxa"/>
              <w:left w:w="62" w:type="dxa"/>
              <w:bottom w:w="102" w:type="dxa"/>
              <w:right w:w="62" w:type="dxa"/>
            </w:tcMar>
          </w:tcPr>
          <w:p w:rsidR="00053074" w:rsidRDefault="00053074">
            <w:pPr>
              <w:widowControl w:val="0"/>
              <w:autoSpaceDE w:val="0"/>
              <w:autoSpaceDN w:val="0"/>
              <w:adjustRightInd w:val="0"/>
              <w:jc w:val="both"/>
            </w:pPr>
          </w:p>
        </w:tc>
      </w:tr>
      <w:tr w:rsidR="00053074">
        <w:tc>
          <w:tcPr>
            <w:tcW w:w="794"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23.</w:t>
            </w:r>
          </w:p>
        </w:tc>
        <w:tc>
          <w:tcPr>
            <w:tcW w:w="3827"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pPr>
            <w:r>
              <w:t>Количество созданных высокопроизводительных рабочих мест</w:t>
            </w:r>
          </w:p>
        </w:tc>
        <w:tc>
          <w:tcPr>
            <w:tcW w:w="158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center"/>
            </w:pPr>
            <w:r>
              <w:t>единиц</w:t>
            </w:r>
          </w:p>
        </w:tc>
        <w:tc>
          <w:tcPr>
            <w:tcW w:w="758"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8"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4"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8"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2"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59"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c>
          <w:tcPr>
            <w:tcW w:w="760" w:type="dxa"/>
            <w:tcBorders>
              <w:bottom w:val="single" w:sz="4" w:space="0" w:color="auto"/>
            </w:tcBorders>
            <w:tcMar>
              <w:top w:w="102" w:type="dxa"/>
              <w:left w:w="62" w:type="dxa"/>
              <w:bottom w:w="102" w:type="dxa"/>
              <w:right w:w="62" w:type="dxa"/>
            </w:tcMar>
          </w:tcPr>
          <w:p w:rsidR="00053074" w:rsidRDefault="00053074">
            <w:pPr>
              <w:widowControl w:val="0"/>
              <w:autoSpaceDE w:val="0"/>
              <w:autoSpaceDN w:val="0"/>
              <w:adjustRightInd w:val="0"/>
              <w:jc w:val="both"/>
            </w:pPr>
          </w:p>
        </w:tc>
      </w:tr>
    </w:tbl>
    <w:p w:rsidR="00053074" w:rsidRDefault="00053074">
      <w:pPr>
        <w:widowControl w:val="0"/>
        <w:autoSpaceDE w:val="0"/>
        <w:autoSpaceDN w:val="0"/>
        <w:adjustRightInd w:val="0"/>
        <w:jc w:val="center"/>
        <w:sectPr w:rsidR="00053074">
          <w:pgSz w:w="16838" w:h="11905" w:orient="landscape"/>
          <w:pgMar w:top="1418" w:right="1134" w:bottom="850" w:left="1134" w:header="720" w:footer="720" w:gutter="0"/>
          <w:cols w:space="720"/>
          <w:noEndnote/>
        </w:sectPr>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r>
        <w:t>--------------------------------</w:t>
      </w:r>
    </w:p>
    <w:p w:rsidR="00053074" w:rsidRDefault="00053074">
      <w:pPr>
        <w:widowControl w:val="0"/>
        <w:autoSpaceDE w:val="0"/>
        <w:autoSpaceDN w:val="0"/>
        <w:adjustRightInd w:val="0"/>
        <w:ind w:firstLine="540"/>
        <w:jc w:val="both"/>
      </w:pPr>
      <w:bookmarkStart w:id="82" w:name="Par6144"/>
      <w:bookmarkEnd w:id="82"/>
      <w:r>
        <w:t>&lt;1</w:t>
      </w:r>
      <w:proofErr w:type="gramStart"/>
      <w:r>
        <w:t>&gt; П</w:t>
      </w:r>
      <w:proofErr w:type="gramEnd"/>
      <w:r>
        <w:t xml:space="preserve">ри необходимости </w:t>
      </w:r>
      <w:hyperlink w:anchor="Par461" w:history="1">
        <w:r>
          <w:rPr>
            <w:color w:val="0000FF"/>
          </w:rPr>
          <w:t>раздел III</w:t>
        </w:r>
      </w:hyperlink>
      <w:r>
        <w:t xml:space="preserve"> заполняется для каждого якорного резидента.</w:t>
      </w:r>
    </w:p>
    <w:p w:rsidR="00053074" w:rsidRDefault="00053074">
      <w:pPr>
        <w:widowControl w:val="0"/>
        <w:autoSpaceDE w:val="0"/>
        <w:autoSpaceDN w:val="0"/>
        <w:adjustRightInd w:val="0"/>
        <w:ind w:firstLine="540"/>
        <w:jc w:val="both"/>
      </w:pPr>
      <w:bookmarkStart w:id="83" w:name="Par6145"/>
      <w:bookmarkEnd w:id="83"/>
      <w:r>
        <w:t>&lt;2</w:t>
      </w:r>
      <w:proofErr w:type="gramStart"/>
      <w:r>
        <w:t>&gt; П</w:t>
      </w:r>
      <w:proofErr w:type="gramEnd"/>
      <w:r>
        <w:t>ри необходимости указывается более 2 ключевых акционеров с долей участия в капитале свыше 5 процентов.</w:t>
      </w:r>
    </w:p>
    <w:p w:rsidR="00053074" w:rsidRDefault="00053074">
      <w:pPr>
        <w:widowControl w:val="0"/>
        <w:autoSpaceDE w:val="0"/>
        <w:autoSpaceDN w:val="0"/>
        <w:adjustRightInd w:val="0"/>
        <w:ind w:firstLine="540"/>
        <w:jc w:val="both"/>
      </w:pPr>
      <w:bookmarkStart w:id="84" w:name="Par6146"/>
      <w:bookmarkEnd w:id="84"/>
      <w:r>
        <w:t>&lt;3</w:t>
      </w:r>
      <w:proofErr w:type="gramStart"/>
      <w:r>
        <w:t>&gt; П</w:t>
      </w:r>
      <w:proofErr w:type="gramEnd"/>
      <w:r>
        <w:t>ри необходимости указываются другие налоги и таможенные пошлины, уплаченные в федеральный бюджет.</w:t>
      </w:r>
    </w:p>
    <w:p w:rsidR="00053074" w:rsidRDefault="00053074">
      <w:pPr>
        <w:widowControl w:val="0"/>
        <w:autoSpaceDE w:val="0"/>
        <w:autoSpaceDN w:val="0"/>
        <w:adjustRightInd w:val="0"/>
        <w:ind w:firstLine="540"/>
        <w:jc w:val="both"/>
      </w:pPr>
      <w:bookmarkStart w:id="85" w:name="Par6147"/>
      <w:bookmarkEnd w:id="85"/>
      <w:r>
        <w:t>&lt;4</w:t>
      </w:r>
      <w:proofErr w:type="gramStart"/>
      <w:r>
        <w:t>&gt; П</w:t>
      </w:r>
      <w:proofErr w:type="gramEnd"/>
      <w:r>
        <w:t>ри необходимости указываются другие налоги и таможенные пошлины, уплаченные в бюджет субъекта Российской Федерации.</w:t>
      </w:r>
    </w:p>
    <w:p w:rsidR="00053074" w:rsidRDefault="00053074">
      <w:pPr>
        <w:widowControl w:val="0"/>
        <w:autoSpaceDE w:val="0"/>
        <w:autoSpaceDN w:val="0"/>
        <w:adjustRightInd w:val="0"/>
        <w:ind w:firstLine="540"/>
        <w:jc w:val="both"/>
      </w:pPr>
      <w:bookmarkStart w:id="86" w:name="Par6148"/>
      <w:bookmarkEnd w:id="86"/>
      <w:r>
        <w:t>&lt;5</w:t>
      </w:r>
      <w:proofErr w:type="gramStart"/>
      <w:r>
        <w:t>&gt; П</w:t>
      </w:r>
      <w:proofErr w:type="gramEnd"/>
      <w:r>
        <w:t>ри необходимости указывается более 2 очередей.</w:t>
      </w:r>
    </w:p>
    <w:p w:rsidR="00053074" w:rsidRDefault="00053074">
      <w:pPr>
        <w:widowControl w:val="0"/>
        <w:autoSpaceDE w:val="0"/>
        <w:autoSpaceDN w:val="0"/>
        <w:adjustRightInd w:val="0"/>
        <w:ind w:firstLine="540"/>
        <w:jc w:val="both"/>
      </w:pPr>
      <w:bookmarkStart w:id="87" w:name="Par6149"/>
      <w:bookmarkEnd w:id="87"/>
      <w:r>
        <w:t>&lt;6</w:t>
      </w:r>
      <w:proofErr w:type="gramStart"/>
      <w:r>
        <w:t>&gt; П</w:t>
      </w:r>
      <w:proofErr w:type="gramEnd"/>
      <w:r>
        <w:t>ри необходимости указывается более 2 наименований направлений.</w:t>
      </w:r>
    </w:p>
    <w:p w:rsidR="00053074" w:rsidRDefault="00053074">
      <w:pPr>
        <w:widowControl w:val="0"/>
        <w:autoSpaceDE w:val="0"/>
        <w:autoSpaceDN w:val="0"/>
        <w:adjustRightInd w:val="0"/>
        <w:ind w:firstLine="540"/>
        <w:jc w:val="both"/>
      </w:pPr>
      <w:bookmarkStart w:id="88" w:name="Par6150"/>
      <w:bookmarkEnd w:id="88"/>
      <w:r>
        <w:t>&lt;7</w:t>
      </w:r>
      <w:proofErr w:type="gramStart"/>
      <w:r>
        <w:t>&gt; П</w:t>
      </w:r>
      <w:proofErr w:type="gramEnd"/>
      <w:r>
        <w:t>ри необходимости указываются иные виды транспорта.</w:t>
      </w:r>
    </w:p>
    <w:p w:rsidR="00053074" w:rsidRDefault="00053074">
      <w:pPr>
        <w:widowControl w:val="0"/>
        <w:autoSpaceDE w:val="0"/>
        <w:autoSpaceDN w:val="0"/>
        <w:adjustRightInd w:val="0"/>
        <w:ind w:firstLine="540"/>
        <w:jc w:val="both"/>
      </w:pPr>
      <w:bookmarkStart w:id="89" w:name="Par6151"/>
      <w:bookmarkEnd w:id="89"/>
      <w:r>
        <w:t>&lt;8</w:t>
      </w:r>
      <w:proofErr w:type="gramStart"/>
      <w:r>
        <w:t>&gt; П</w:t>
      </w:r>
      <w:proofErr w:type="gramEnd"/>
      <w:r>
        <w:t>ри необходимости указываются иные виды технологической инфраструктуры и (или) потребности в специальных сервисах.</w:t>
      </w:r>
    </w:p>
    <w:p w:rsidR="00053074" w:rsidRDefault="00053074">
      <w:pPr>
        <w:widowControl w:val="0"/>
        <w:autoSpaceDE w:val="0"/>
        <w:autoSpaceDN w:val="0"/>
        <w:adjustRightInd w:val="0"/>
        <w:ind w:firstLine="540"/>
        <w:jc w:val="both"/>
      </w:pPr>
      <w:bookmarkStart w:id="90" w:name="Par6152"/>
      <w:bookmarkEnd w:id="90"/>
      <w:r>
        <w:t>&lt;9</w:t>
      </w:r>
      <w:proofErr w:type="gramStart"/>
      <w:r>
        <w:t>&gt; П</w:t>
      </w:r>
      <w:proofErr w:type="gramEnd"/>
      <w:r>
        <w:t xml:space="preserve">ри необходимости </w:t>
      </w:r>
      <w:hyperlink w:anchor="Par1369" w:history="1">
        <w:r>
          <w:rPr>
            <w:color w:val="0000FF"/>
          </w:rPr>
          <w:t>раздел IV</w:t>
        </w:r>
      </w:hyperlink>
      <w:r>
        <w:t xml:space="preserve"> заполняется для каждого типового резидента.</w:t>
      </w:r>
    </w:p>
    <w:p w:rsidR="00053074" w:rsidRDefault="00053074">
      <w:pPr>
        <w:widowControl w:val="0"/>
        <w:autoSpaceDE w:val="0"/>
        <w:autoSpaceDN w:val="0"/>
        <w:adjustRightInd w:val="0"/>
        <w:ind w:firstLine="540"/>
        <w:jc w:val="both"/>
      </w:pPr>
      <w:bookmarkStart w:id="91" w:name="Par6153"/>
      <w:bookmarkEnd w:id="91"/>
      <w:r>
        <w:t>&lt;10</w:t>
      </w:r>
      <w:proofErr w:type="gramStart"/>
      <w:r>
        <w:t>&gt; П</w:t>
      </w:r>
      <w:proofErr w:type="gramEnd"/>
      <w:r>
        <w:t>ри необходимости подраздел заполняется для каждого из объектов, предусмотренных проектом по созданию индустриального парка или технопарка.</w:t>
      </w:r>
    </w:p>
    <w:p w:rsidR="00053074" w:rsidRDefault="00053074">
      <w:pPr>
        <w:widowControl w:val="0"/>
        <w:autoSpaceDE w:val="0"/>
        <w:autoSpaceDN w:val="0"/>
        <w:adjustRightInd w:val="0"/>
        <w:ind w:firstLine="540"/>
        <w:jc w:val="both"/>
      </w:pPr>
      <w:bookmarkStart w:id="92" w:name="Par6154"/>
      <w:bookmarkEnd w:id="92"/>
      <w:r>
        <w:t>&lt;11</w:t>
      </w:r>
      <w:proofErr w:type="gramStart"/>
      <w:r>
        <w:t>&gt; П</w:t>
      </w:r>
      <w:proofErr w:type="gramEnd"/>
      <w:r>
        <w:t>ри необходимости указывается другое количество очередей.</w:t>
      </w:r>
    </w:p>
    <w:p w:rsidR="00053074" w:rsidRDefault="00053074">
      <w:pPr>
        <w:widowControl w:val="0"/>
        <w:autoSpaceDE w:val="0"/>
        <w:autoSpaceDN w:val="0"/>
        <w:adjustRightInd w:val="0"/>
        <w:ind w:firstLine="540"/>
        <w:jc w:val="both"/>
      </w:pPr>
      <w:bookmarkStart w:id="93" w:name="Par6155"/>
      <w:bookmarkEnd w:id="93"/>
      <w:r>
        <w:t>&lt;12</w:t>
      </w:r>
      <w:proofErr w:type="gramStart"/>
      <w:r>
        <w:t>&gt; П</w:t>
      </w:r>
      <w:proofErr w:type="gramEnd"/>
      <w:r>
        <w:t>ри необходимости указываются другие наименования объектов.</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right"/>
        <w:outlineLvl w:val="1"/>
      </w:pPr>
      <w:bookmarkStart w:id="94" w:name="Par6161"/>
      <w:bookmarkEnd w:id="94"/>
      <w:r>
        <w:t>Приложение N 2</w:t>
      </w:r>
    </w:p>
    <w:p w:rsidR="00053074" w:rsidRDefault="00053074">
      <w:pPr>
        <w:widowControl w:val="0"/>
        <w:autoSpaceDE w:val="0"/>
        <w:autoSpaceDN w:val="0"/>
        <w:adjustRightInd w:val="0"/>
        <w:jc w:val="right"/>
      </w:pPr>
      <w:r>
        <w:t>к Правилам отбора субъектов</w:t>
      </w:r>
    </w:p>
    <w:p w:rsidR="00053074" w:rsidRDefault="00053074">
      <w:pPr>
        <w:widowControl w:val="0"/>
        <w:autoSpaceDE w:val="0"/>
        <w:autoSpaceDN w:val="0"/>
        <w:adjustRightInd w:val="0"/>
        <w:jc w:val="right"/>
      </w:pPr>
      <w:r>
        <w:t xml:space="preserve">Российской Федерации, </w:t>
      </w:r>
      <w:proofErr w:type="gramStart"/>
      <w:r>
        <w:t>имеющих</w:t>
      </w:r>
      <w:proofErr w:type="gramEnd"/>
    </w:p>
    <w:p w:rsidR="00053074" w:rsidRDefault="00053074">
      <w:pPr>
        <w:widowControl w:val="0"/>
        <w:autoSpaceDE w:val="0"/>
        <w:autoSpaceDN w:val="0"/>
        <w:adjustRightInd w:val="0"/>
        <w:jc w:val="right"/>
      </w:pPr>
      <w:r>
        <w:t xml:space="preserve">право на получение </w:t>
      </w:r>
      <w:proofErr w:type="gramStart"/>
      <w:r>
        <w:t>государственной</w:t>
      </w:r>
      <w:proofErr w:type="gramEnd"/>
    </w:p>
    <w:p w:rsidR="00053074" w:rsidRDefault="00053074">
      <w:pPr>
        <w:widowControl w:val="0"/>
        <w:autoSpaceDE w:val="0"/>
        <w:autoSpaceDN w:val="0"/>
        <w:adjustRightInd w:val="0"/>
        <w:jc w:val="right"/>
      </w:pPr>
      <w:r>
        <w:t>поддержки в форме субсидий</w:t>
      </w:r>
    </w:p>
    <w:p w:rsidR="00053074" w:rsidRDefault="00053074">
      <w:pPr>
        <w:widowControl w:val="0"/>
        <w:autoSpaceDE w:val="0"/>
        <w:autoSpaceDN w:val="0"/>
        <w:adjustRightInd w:val="0"/>
        <w:jc w:val="right"/>
      </w:pPr>
      <w:r>
        <w:t>на возмещение затрат на создание</w:t>
      </w:r>
    </w:p>
    <w:p w:rsidR="00053074" w:rsidRDefault="00053074">
      <w:pPr>
        <w:widowControl w:val="0"/>
        <w:autoSpaceDE w:val="0"/>
        <w:autoSpaceDN w:val="0"/>
        <w:adjustRightInd w:val="0"/>
        <w:jc w:val="right"/>
      </w:pPr>
      <w:r>
        <w:t xml:space="preserve">инфраструктуры </w:t>
      </w:r>
      <w:proofErr w:type="gramStart"/>
      <w:r>
        <w:t>индустриальных</w:t>
      </w:r>
      <w:proofErr w:type="gramEnd"/>
    </w:p>
    <w:p w:rsidR="00053074" w:rsidRDefault="00053074">
      <w:pPr>
        <w:widowControl w:val="0"/>
        <w:autoSpaceDE w:val="0"/>
        <w:autoSpaceDN w:val="0"/>
        <w:adjustRightInd w:val="0"/>
        <w:jc w:val="right"/>
      </w:pPr>
      <w:r>
        <w:t>парков и технопарков</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pPr>
      <w:bookmarkStart w:id="95" w:name="Par6170"/>
      <w:bookmarkEnd w:id="95"/>
      <w:r>
        <w:t>ПЕРЕЧЕНЬ</w:t>
      </w:r>
    </w:p>
    <w:p w:rsidR="00053074" w:rsidRDefault="00053074">
      <w:pPr>
        <w:widowControl w:val="0"/>
        <w:autoSpaceDE w:val="0"/>
        <w:autoSpaceDN w:val="0"/>
        <w:adjustRightInd w:val="0"/>
        <w:jc w:val="center"/>
      </w:pPr>
      <w:r>
        <w:t>ДОКУМЕНТОВ, ПРЕДОСТАВЛЯЕМЫХ СУБЪЕКТОМ РОССИЙСКОЙ ФЕДЕРАЦИИ</w:t>
      </w:r>
    </w:p>
    <w:p w:rsidR="00053074" w:rsidRDefault="00053074">
      <w:pPr>
        <w:widowControl w:val="0"/>
        <w:autoSpaceDE w:val="0"/>
        <w:autoSpaceDN w:val="0"/>
        <w:adjustRightInd w:val="0"/>
        <w:jc w:val="center"/>
      </w:pPr>
      <w:r>
        <w:t>ДЛЯ ПРИНЯТИЯ РЕШЕНИЯ О ГОСУДАРСТВЕННОЙ ПОДДЕРЖКЕ</w:t>
      </w:r>
    </w:p>
    <w:p w:rsidR="00053074" w:rsidRDefault="00053074">
      <w:pPr>
        <w:widowControl w:val="0"/>
        <w:autoSpaceDE w:val="0"/>
        <w:autoSpaceDN w:val="0"/>
        <w:adjustRightInd w:val="0"/>
        <w:jc w:val="center"/>
      </w:pPr>
      <w:r>
        <w:t>ИНДУСТРИАЛЬНОГО ПАРКА ИЛИ ТЕХНОПАРКА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r>
        <w:t>1. Заявка на возмещение затрат (с обоснованием необходимости осуществления проекта по созданию индустриального парка или технопарка и основными ожидаемыми результатами его реализации).</w:t>
      </w:r>
    </w:p>
    <w:p w:rsidR="00053074" w:rsidRDefault="00053074">
      <w:pPr>
        <w:widowControl w:val="0"/>
        <w:autoSpaceDE w:val="0"/>
        <w:autoSpaceDN w:val="0"/>
        <w:adjustRightInd w:val="0"/>
        <w:ind w:firstLine="540"/>
        <w:jc w:val="both"/>
      </w:pPr>
      <w:r>
        <w:t>2. Паспорт проекта по созданию индустриального парка или технопарка:</w:t>
      </w:r>
    </w:p>
    <w:p w:rsidR="00053074" w:rsidRDefault="00053074">
      <w:pPr>
        <w:widowControl w:val="0"/>
        <w:autoSpaceDE w:val="0"/>
        <w:autoSpaceDN w:val="0"/>
        <w:adjustRightInd w:val="0"/>
        <w:ind w:firstLine="540"/>
        <w:jc w:val="both"/>
      </w:pPr>
      <w:proofErr w:type="gramStart"/>
      <w:r>
        <w:t>а) анализ количества индустриальных парков и технопарков, созданных на территории субъекта Российской Федерации за последние 10 лет, включая количество резидентов ранее созданных индустриальных парков или технопарков, успешно осуществивших свои проекты по созданию новых организаций, осуществляющих производственную и (или) инновационную деятельность, обеспечивающих выход этих организаций на плановые экономические показатели, а также объем инвестиций указанных резидентов за последние 10 лет по сравнению</w:t>
      </w:r>
      <w:proofErr w:type="gramEnd"/>
      <w:r>
        <w:t xml:space="preserve"> с планируемым объемом инвестиций в проект;</w:t>
      </w:r>
    </w:p>
    <w:p w:rsidR="00053074" w:rsidRDefault="00053074">
      <w:pPr>
        <w:widowControl w:val="0"/>
        <w:autoSpaceDE w:val="0"/>
        <w:autoSpaceDN w:val="0"/>
        <w:adjustRightInd w:val="0"/>
        <w:ind w:firstLine="540"/>
        <w:jc w:val="both"/>
      </w:pPr>
      <w:r>
        <w:t xml:space="preserve">б) объем инвестиций субъекта Российской Федерации в инфраструктуру, строительство которой осуществлялось в рамках ранее созданных индустриальных парков и технопарков, по сравнению с планируемым объемом инвестиций субъекта Российской Федерации в </w:t>
      </w:r>
      <w:r>
        <w:lastRenderedPageBreak/>
        <w:t>проект;</w:t>
      </w:r>
    </w:p>
    <w:p w:rsidR="00053074" w:rsidRDefault="00053074">
      <w:pPr>
        <w:widowControl w:val="0"/>
        <w:autoSpaceDE w:val="0"/>
        <w:autoSpaceDN w:val="0"/>
        <w:adjustRightInd w:val="0"/>
        <w:ind w:firstLine="540"/>
        <w:jc w:val="both"/>
      </w:pPr>
      <w:r>
        <w:t>в) количество рабочих мест в организациях-резидентах ранее созданных индустриальных парков и технопарков по сравнению с планируемым в рамках проекта количеством рабочих мест;</w:t>
      </w:r>
    </w:p>
    <w:p w:rsidR="00053074" w:rsidRDefault="00053074">
      <w:pPr>
        <w:widowControl w:val="0"/>
        <w:autoSpaceDE w:val="0"/>
        <w:autoSpaceDN w:val="0"/>
        <w:adjustRightInd w:val="0"/>
        <w:ind w:firstLine="540"/>
        <w:jc w:val="both"/>
      </w:pPr>
      <w:r>
        <w:t>г) наличие опыта у специализированной управляющей компании;</w:t>
      </w:r>
    </w:p>
    <w:p w:rsidR="00053074" w:rsidRDefault="00053074">
      <w:pPr>
        <w:widowControl w:val="0"/>
        <w:autoSpaceDE w:val="0"/>
        <w:autoSpaceDN w:val="0"/>
        <w:adjustRightInd w:val="0"/>
        <w:ind w:firstLine="540"/>
        <w:jc w:val="both"/>
      </w:pPr>
      <w:proofErr w:type="spellStart"/>
      <w:r>
        <w:t>д</w:t>
      </w:r>
      <w:proofErr w:type="spellEnd"/>
      <w:r>
        <w:t>) информация о количестве выпускников образовательных организаций высшего образования инженерных специальностей, об объеме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зарегистрированными на территории субъекта Российской Федерации, а также об обороте рынка сделок по купле-продаже интеллектуальной собственности, в том числе программного обеспечения (для технопарков).</w:t>
      </w:r>
    </w:p>
    <w:p w:rsidR="00053074" w:rsidRDefault="00053074">
      <w:pPr>
        <w:widowControl w:val="0"/>
        <w:autoSpaceDE w:val="0"/>
        <w:autoSpaceDN w:val="0"/>
        <w:adjustRightInd w:val="0"/>
        <w:ind w:firstLine="540"/>
        <w:jc w:val="both"/>
      </w:pPr>
      <w:r>
        <w:t>3. Финансово-экономическая модель проекта по созданию индустриального парка или технопарка, а также бизнес-план и мастер-план индустриального парка или технопарка.</w:t>
      </w:r>
    </w:p>
    <w:p w:rsidR="00053074" w:rsidRDefault="00053074">
      <w:pPr>
        <w:widowControl w:val="0"/>
        <w:autoSpaceDE w:val="0"/>
        <w:autoSpaceDN w:val="0"/>
        <w:adjustRightInd w:val="0"/>
        <w:ind w:firstLine="540"/>
        <w:jc w:val="both"/>
      </w:pPr>
      <w:r>
        <w:t>4. Соглашение между специализированной управляющей компанией и субъектом Российской Федерации о реализации проекта по созданию индустриального парка или технопарка.</w:t>
      </w:r>
    </w:p>
    <w:p w:rsidR="00053074" w:rsidRDefault="00053074">
      <w:pPr>
        <w:widowControl w:val="0"/>
        <w:autoSpaceDE w:val="0"/>
        <w:autoSpaceDN w:val="0"/>
        <w:adjustRightInd w:val="0"/>
        <w:ind w:firstLine="540"/>
        <w:jc w:val="both"/>
      </w:pPr>
      <w:r>
        <w:t>5. Соглашения между якорными резидентами, субъектом Российской Федерации и специализированной управляющей компанией о реализации проекта по созданию индустриального парка или технопарка.</w:t>
      </w:r>
    </w:p>
    <w:p w:rsidR="00053074" w:rsidRDefault="00053074">
      <w:pPr>
        <w:widowControl w:val="0"/>
        <w:autoSpaceDE w:val="0"/>
        <w:autoSpaceDN w:val="0"/>
        <w:adjustRightInd w:val="0"/>
        <w:ind w:firstLine="540"/>
        <w:jc w:val="both"/>
      </w:pPr>
      <w:r>
        <w:t>6. Заявление о готовности не менее одного якорного резидента индустриального парка или технопарка участвовать в проекте по созданию индустриального парка или технопарка.</w:t>
      </w:r>
    </w:p>
    <w:p w:rsidR="00053074" w:rsidRDefault="00053074">
      <w:pPr>
        <w:widowControl w:val="0"/>
        <w:autoSpaceDE w:val="0"/>
        <w:autoSpaceDN w:val="0"/>
        <w:adjustRightInd w:val="0"/>
        <w:ind w:firstLine="540"/>
        <w:jc w:val="both"/>
      </w:pPr>
      <w:r>
        <w:t>7. Решение органа, уполномоченного принимать решения о крупных сделках в объеме обязательств якорного резидента индустриального парка или технопарка, в рамках соглашения о реализации проекта по созданию индустриального парка или технопарка.</w:t>
      </w:r>
    </w:p>
    <w:p w:rsidR="00053074" w:rsidRDefault="00053074">
      <w:pPr>
        <w:widowControl w:val="0"/>
        <w:autoSpaceDE w:val="0"/>
        <w:autoSpaceDN w:val="0"/>
        <w:adjustRightInd w:val="0"/>
        <w:ind w:firstLine="540"/>
        <w:jc w:val="both"/>
      </w:pPr>
      <w:r>
        <w:t>8. Нотариально удостоверенные копии учредительных документов специализированной управляющей компании с приложениями и изменениями.</w:t>
      </w:r>
    </w:p>
    <w:p w:rsidR="00053074" w:rsidRDefault="00053074">
      <w:pPr>
        <w:widowControl w:val="0"/>
        <w:autoSpaceDE w:val="0"/>
        <w:autoSpaceDN w:val="0"/>
        <w:adjustRightInd w:val="0"/>
        <w:ind w:firstLine="540"/>
        <w:jc w:val="both"/>
      </w:pPr>
      <w:r>
        <w:t>9. Нотариально удостоверенные образцы подписей единоличных исполнительных органов специализированной управляющей компании и оттиска печати специализированной управляющей компании.</w:t>
      </w:r>
    </w:p>
    <w:p w:rsidR="00053074" w:rsidRDefault="00053074">
      <w:pPr>
        <w:widowControl w:val="0"/>
        <w:autoSpaceDE w:val="0"/>
        <w:autoSpaceDN w:val="0"/>
        <w:adjustRightInd w:val="0"/>
        <w:ind w:firstLine="540"/>
        <w:jc w:val="both"/>
      </w:pPr>
      <w:r>
        <w:t>10. Нотариально удостоверенные копии документов, подтверждающих внесение записи о специализированной управляющей компании как юридическом лице в Единый государственный реестр юридических лиц.</w:t>
      </w:r>
    </w:p>
    <w:p w:rsidR="00053074" w:rsidRDefault="00053074">
      <w:pPr>
        <w:widowControl w:val="0"/>
        <w:autoSpaceDE w:val="0"/>
        <w:autoSpaceDN w:val="0"/>
        <w:adjustRightInd w:val="0"/>
        <w:ind w:firstLine="540"/>
        <w:jc w:val="both"/>
      </w:pPr>
      <w:r>
        <w:t>11. Справка специализированной управляющей компании о том, что в отношении специализированной управляющей компании не возбуждено производство по делу о несостоятельности (банкротстве) в порядке, установленном законодательством Российской Федерации о несостоятельности (банкротстве).</w:t>
      </w:r>
    </w:p>
    <w:p w:rsidR="00053074" w:rsidRDefault="00053074">
      <w:pPr>
        <w:widowControl w:val="0"/>
        <w:autoSpaceDE w:val="0"/>
        <w:autoSpaceDN w:val="0"/>
        <w:adjustRightInd w:val="0"/>
        <w:ind w:firstLine="540"/>
        <w:jc w:val="both"/>
      </w:pPr>
      <w:r>
        <w:t>12. Справка специализированной управляющей компании об отсутствии у специализированной управляющей компании просроченной (неурегулированной) задолженности по денежным обязательствам перед Российской Федерацией.</w:t>
      </w:r>
    </w:p>
    <w:p w:rsidR="00053074" w:rsidRDefault="00053074">
      <w:pPr>
        <w:widowControl w:val="0"/>
        <w:autoSpaceDE w:val="0"/>
        <w:autoSpaceDN w:val="0"/>
        <w:adjustRightInd w:val="0"/>
        <w:ind w:firstLine="540"/>
        <w:jc w:val="both"/>
      </w:pPr>
      <w:r>
        <w:t xml:space="preserve">13. </w:t>
      </w:r>
      <w:proofErr w:type="gramStart"/>
      <w: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специализированной управляющей компании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налогам, сборам, обязательным платежам, а также задолженности по уплате процентов за пользование бюджетными средствами, пеней, штрафов и иных финансовых</w:t>
      </w:r>
      <w:proofErr w:type="gramEnd"/>
      <w:r>
        <w:t xml:space="preserve"> санкций на начало года, соответствующего году подачи субъектом Российской Федерации документов для принятия решения о государственной поддержке индустриального парка или технопарка.</w:t>
      </w:r>
    </w:p>
    <w:p w:rsidR="00053074" w:rsidRDefault="00053074">
      <w:pPr>
        <w:widowControl w:val="0"/>
        <w:autoSpaceDE w:val="0"/>
        <w:autoSpaceDN w:val="0"/>
        <w:adjustRightInd w:val="0"/>
        <w:ind w:firstLine="540"/>
        <w:jc w:val="both"/>
      </w:pPr>
      <w:r>
        <w:t xml:space="preserve">14. Копии годовых отчетов за последние 3 финансовых года или за весь период деятельности специализированной управляющей компании (в случае, если специализированная управляющая компания создана менее 3 финансовых </w:t>
      </w:r>
      <w:proofErr w:type="gramStart"/>
      <w:r>
        <w:t>лет</w:t>
      </w:r>
      <w:proofErr w:type="gramEnd"/>
      <w:r>
        <w:t xml:space="preserve"> назад), включающих бухгалтерские балансы с приложениями, отчеты о финансовых результатах с </w:t>
      </w:r>
      <w:r>
        <w:lastRenderedPageBreak/>
        <w:t>пояснительными записками и отметками (квитанциями о приеме в электронной форме) налогового органа об их принятии, а также информация специализированной управляющей компании с указанием причин возникновения убытков (в случае наличия убытков в указанных финансовых годах).</w:t>
      </w:r>
    </w:p>
    <w:p w:rsidR="00053074" w:rsidRDefault="00053074">
      <w:pPr>
        <w:widowControl w:val="0"/>
        <w:autoSpaceDE w:val="0"/>
        <w:autoSpaceDN w:val="0"/>
        <w:adjustRightInd w:val="0"/>
        <w:ind w:firstLine="540"/>
        <w:jc w:val="both"/>
      </w:pPr>
      <w:r>
        <w:t xml:space="preserve">15. </w:t>
      </w:r>
      <w:proofErr w:type="gramStart"/>
      <w:r>
        <w:t>Копии аудиторских заключений, основанных на результатах проверок годовой бухгалтерской отчетности специализированной управляющей компании за последние 3 финансовых года или за весь период деятельности инвестора (в случае, если инвестор создан менее 3 финансовых лет назад).</w:t>
      </w:r>
      <w:proofErr w:type="gramEnd"/>
    </w:p>
    <w:p w:rsidR="00053074" w:rsidRDefault="00053074">
      <w:pPr>
        <w:widowControl w:val="0"/>
        <w:autoSpaceDE w:val="0"/>
        <w:autoSpaceDN w:val="0"/>
        <w:adjustRightInd w:val="0"/>
        <w:ind w:firstLine="540"/>
        <w:jc w:val="both"/>
      </w:pPr>
      <w:r>
        <w:t>16. Документы, характеризующие кредитную историю специализированной управляющей компании.</w:t>
      </w:r>
    </w:p>
    <w:p w:rsidR="00053074" w:rsidRDefault="00053074">
      <w:pPr>
        <w:widowControl w:val="0"/>
        <w:autoSpaceDE w:val="0"/>
        <w:autoSpaceDN w:val="0"/>
        <w:adjustRightInd w:val="0"/>
        <w:ind w:firstLine="540"/>
        <w:jc w:val="both"/>
      </w:pPr>
      <w:r>
        <w:t>17. Справка таможенного органа, подтверждающая отсутствие у специализированной управляющей компании, а также у резидента индустриального парка или технопарка (якорного резидента) не уплаченных в установленный срок таможенных платежей, специальных, антидемпинговых и компенсационных пошлин и иных платежей, взимание которых возложено на таможенные органы, а также невыполненной обязанности по уплате административного штрафа.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right"/>
        <w:outlineLvl w:val="1"/>
      </w:pPr>
      <w:bookmarkStart w:id="96" w:name="Par6202"/>
      <w:bookmarkEnd w:id="96"/>
      <w:r>
        <w:t>Приложение N 3</w:t>
      </w:r>
    </w:p>
    <w:p w:rsidR="00053074" w:rsidRDefault="00053074">
      <w:pPr>
        <w:widowControl w:val="0"/>
        <w:autoSpaceDE w:val="0"/>
        <w:autoSpaceDN w:val="0"/>
        <w:adjustRightInd w:val="0"/>
        <w:jc w:val="right"/>
      </w:pPr>
      <w:r>
        <w:t>к Правилам отбора субъектов</w:t>
      </w:r>
    </w:p>
    <w:p w:rsidR="00053074" w:rsidRDefault="00053074">
      <w:pPr>
        <w:widowControl w:val="0"/>
        <w:autoSpaceDE w:val="0"/>
        <w:autoSpaceDN w:val="0"/>
        <w:adjustRightInd w:val="0"/>
        <w:jc w:val="right"/>
      </w:pPr>
      <w:r>
        <w:t xml:space="preserve">Российской Федерации, </w:t>
      </w:r>
      <w:proofErr w:type="gramStart"/>
      <w:r>
        <w:t>имеющих</w:t>
      </w:r>
      <w:proofErr w:type="gramEnd"/>
    </w:p>
    <w:p w:rsidR="00053074" w:rsidRDefault="00053074">
      <w:pPr>
        <w:widowControl w:val="0"/>
        <w:autoSpaceDE w:val="0"/>
        <w:autoSpaceDN w:val="0"/>
        <w:adjustRightInd w:val="0"/>
        <w:jc w:val="right"/>
      </w:pPr>
      <w:r>
        <w:t xml:space="preserve">право на получение </w:t>
      </w:r>
      <w:proofErr w:type="gramStart"/>
      <w:r>
        <w:t>государственной</w:t>
      </w:r>
      <w:proofErr w:type="gramEnd"/>
    </w:p>
    <w:p w:rsidR="00053074" w:rsidRDefault="00053074">
      <w:pPr>
        <w:widowControl w:val="0"/>
        <w:autoSpaceDE w:val="0"/>
        <w:autoSpaceDN w:val="0"/>
        <w:adjustRightInd w:val="0"/>
        <w:jc w:val="right"/>
      </w:pPr>
      <w:r>
        <w:t>поддержки в форме субсидий</w:t>
      </w:r>
    </w:p>
    <w:p w:rsidR="00053074" w:rsidRDefault="00053074">
      <w:pPr>
        <w:widowControl w:val="0"/>
        <w:autoSpaceDE w:val="0"/>
        <w:autoSpaceDN w:val="0"/>
        <w:adjustRightInd w:val="0"/>
        <w:jc w:val="right"/>
      </w:pPr>
      <w:r>
        <w:t>на возмещение затрат на создание</w:t>
      </w:r>
    </w:p>
    <w:p w:rsidR="00053074" w:rsidRDefault="00053074">
      <w:pPr>
        <w:widowControl w:val="0"/>
        <w:autoSpaceDE w:val="0"/>
        <w:autoSpaceDN w:val="0"/>
        <w:adjustRightInd w:val="0"/>
        <w:jc w:val="right"/>
      </w:pPr>
      <w:r>
        <w:t xml:space="preserve">инфраструктуры </w:t>
      </w:r>
      <w:proofErr w:type="gramStart"/>
      <w:r>
        <w:t>индустриальных</w:t>
      </w:r>
      <w:proofErr w:type="gramEnd"/>
    </w:p>
    <w:p w:rsidR="00053074" w:rsidRDefault="00053074">
      <w:pPr>
        <w:widowControl w:val="0"/>
        <w:autoSpaceDE w:val="0"/>
        <w:autoSpaceDN w:val="0"/>
        <w:adjustRightInd w:val="0"/>
        <w:jc w:val="right"/>
      </w:pPr>
      <w:r>
        <w:t>парков и технопарков</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jc w:val="center"/>
      </w:pPr>
      <w:bookmarkStart w:id="97" w:name="Par6211"/>
      <w:bookmarkEnd w:id="97"/>
      <w:r>
        <w:t>ПЕРЕЧЕНЬ</w:t>
      </w:r>
    </w:p>
    <w:p w:rsidR="00053074" w:rsidRDefault="00053074">
      <w:pPr>
        <w:widowControl w:val="0"/>
        <w:autoSpaceDE w:val="0"/>
        <w:autoSpaceDN w:val="0"/>
        <w:adjustRightInd w:val="0"/>
        <w:jc w:val="center"/>
      </w:pPr>
      <w:r>
        <w:t>РИСКОВ, РАССМАТРИВАЕМЫХ ОТВЕТСТВЕННЫМ ИСПОЛНИТЕЛЕМ</w:t>
      </w:r>
    </w:p>
    <w:p w:rsidR="00053074" w:rsidRDefault="00053074">
      <w:pPr>
        <w:widowControl w:val="0"/>
        <w:autoSpaceDE w:val="0"/>
        <w:autoSpaceDN w:val="0"/>
        <w:adjustRightInd w:val="0"/>
        <w:jc w:val="center"/>
      </w:pPr>
      <w:r>
        <w:t>ПРИ АНАЛИЗЕ ЗАЯВКИ НА ВОЗМЕЩЕНИЕ ЗАТРАТ НА СОЗДАНИЕ</w:t>
      </w:r>
    </w:p>
    <w:p w:rsidR="00053074" w:rsidRDefault="00053074">
      <w:pPr>
        <w:widowControl w:val="0"/>
        <w:autoSpaceDE w:val="0"/>
        <w:autoSpaceDN w:val="0"/>
        <w:adjustRightInd w:val="0"/>
        <w:jc w:val="center"/>
      </w:pPr>
      <w:r>
        <w:t>ИНФРАСТРУКТУРЫ ИНДУСТРИАЛЬНОГО ПАРКА ИЛИ ТЕХНОПАРКА</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r>
        <w:t>1. Оценка рисков отсутствия у субъекта Российской Федерации, планирующего реализацию проекта по созданию индустриального парка или технопарка, достаточного опыта для реализации такого проекта, которая осуществляется путем анализа ранее реализованных с участием субъекта Российской Федерации проектов, в том числе на основании:</w:t>
      </w:r>
    </w:p>
    <w:p w:rsidR="00053074" w:rsidRDefault="00053074">
      <w:pPr>
        <w:widowControl w:val="0"/>
        <w:autoSpaceDE w:val="0"/>
        <w:autoSpaceDN w:val="0"/>
        <w:adjustRightInd w:val="0"/>
        <w:ind w:firstLine="540"/>
        <w:jc w:val="both"/>
      </w:pPr>
      <w:proofErr w:type="gramStart"/>
      <w:r>
        <w:t>а) количества индустриальных парков и технопарков, созданных на территории субъекта Российской Федерации за последние 10 лет;</w:t>
      </w:r>
      <w:proofErr w:type="gramEnd"/>
    </w:p>
    <w:p w:rsidR="00053074" w:rsidRDefault="00053074">
      <w:pPr>
        <w:widowControl w:val="0"/>
        <w:autoSpaceDE w:val="0"/>
        <w:autoSpaceDN w:val="0"/>
        <w:adjustRightInd w:val="0"/>
        <w:ind w:firstLine="540"/>
        <w:jc w:val="both"/>
      </w:pPr>
      <w:r>
        <w:t>б) количества резидентов ранее созданных индустриальных парков и технопарков, успешно осуществивших свои проекты по созданию новых организаций, осуществляющих производственную и (или) инновационную деятельность, обеспечивающих выход этих организаций на плановые экономические показатели;</w:t>
      </w:r>
    </w:p>
    <w:p w:rsidR="00053074" w:rsidRDefault="00053074">
      <w:pPr>
        <w:widowControl w:val="0"/>
        <w:autoSpaceDE w:val="0"/>
        <w:autoSpaceDN w:val="0"/>
        <w:adjustRightInd w:val="0"/>
        <w:ind w:firstLine="540"/>
        <w:jc w:val="both"/>
      </w:pPr>
      <w:r>
        <w:t xml:space="preserve">в) объема инвестиций резидентов индустриальных парков и технопарков за </w:t>
      </w:r>
      <w:proofErr w:type="gramStart"/>
      <w:r>
        <w:t>последние</w:t>
      </w:r>
      <w:proofErr w:type="gramEnd"/>
      <w:r>
        <w:t xml:space="preserve"> 10 лет по сравнению с планируемым объемом инвестиций в проект;</w:t>
      </w:r>
    </w:p>
    <w:p w:rsidR="00053074" w:rsidRDefault="00053074">
      <w:pPr>
        <w:widowControl w:val="0"/>
        <w:autoSpaceDE w:val="0"/>
        <w:autoSpaceDN w:val="0"/>
        <w:adjustRightInd w:val="0"/>
        <w:ind w:firstLine="540"/>
        <w:jc w:val="both"/>
      </w:pPr>
      <w:r>
        <w:t>г) объема инвестиций субъекта Российской Федерации в инфраструктуру, строительство которой осуществлялось в рамках ранее созданных индустриальных парков и технопарков, по сравнению с планируемым объемом инвестиций субъекта Российской Федерации в проект по созданию индустриального парка или технопарка;</w:t>
      </w:r>
    </w:p>
    <w:p w:rsidR="00053074" w:rsidRDefault="00053074">
      <w:pPr>
        <w:widowControl w:val="0"/>
        <w:autoSpaceDE w:val="0"/>
        <w:autoSpaceDN w:val="0"/>
        <w:adjustRightInd w:val="0"/>
        <w:ind w:firstLine="540"/>
        <w:jc w:val="both"/>
      </w:pPr>
      <w:proofErr w:type="spellStart"/>
      <w:r>
        <w:lastRenderedPageBreak/>
        <w:t>д</w:t>
      </w:r>
      <w:proofErr w:type="spellEnd"/>
      <w:r>
        <w:t>) количества рабочих мест в организациях-резидентах ранее созданных индустриальных парков и технопарков по сравнению с планируемым в рамках проекта количеством рабочих мест;</w:t>
      </w:r>
    </w:p>
    <w:p w:rsidR="00053074" w:rsidRDefault="00053074">
      <w:pPr>
        <w:widowControl w:val="0"/>
        <w:autoSpaceDE w:val="0"/>
        <w:autoSpaceDN w:val="0"/>
        <w:adjustRightInd w:val="0"/>
        <w:ind w:firstLine="540"/>
        <w:jc w:val="both"/>
      </w:pPr>
      <w:r>
        <w:t>е) наличия опыта у специализированной управляющей компании создаваемого индустриального парка или технопарка.</w:t>
      </w:r>
    </w:p>
    <w:p w:rsidR="00053074" w:rsidRDefault="00053074">
      <w:pPr>
        <w:widowControl w:val="0"/>
        <w:autoSpaceDE w:val="0"/>
        <w:autoSpaceDN w:val="0"/>
        <w:adjustRightInd w:val="0"/>
        <w:ind w:firstLine="540"/>
        <w:jc w:val="both"/>
      </w:pPr>
      <w:r>
        <w:t>2. Оценка рисков реализации проекта по созданию индустриального парка, которая осуществляется с учетом результатов анализа следующих положений:</w:t>
      </w:r>
    </w:p>
    <w:p w:rsidR="00053074" w:rsidRDefault="00053074">
      <w:pPr>
        <w:widowControl w:val="0"/>
        <w:autoSpaceDE w:val="0"/>
        <w:autoSpaceDN w:val="0"/>
        <w:adjustRightInd w:val="0"/>
        <w:ind w:firstLine="540"/>
        <w:jc w:val="both"/>
      </w:pPr>
      <w:r>
        <w:t>а) наличие в соглашениях между субъектом Российской Федерации и специализированной управляющей компанией обязательств по выполнению графика реализации проекта и экономических стимулов для специализированной управляющей компании для обеспечения выполнения указанного графика;</w:t>
      </w:r>
    </w:p>
    <w:p w:rsidR="00053074" w:rsidRDefault="00053074">
      <w:pPr>
        <w:widowControl w:val="0"/>
        <w:autoSpaceDE w:val="0"/>
        <w:autoSpaceDN w:val="0"/>
        <w:adjustRightInd w:val="0"/>
        <w:ind w:firstLine="540"/>
        <w:jc w:val="both"/>
      </w:pPr>
      <w:r>
        <w:t>б) наличие обязательств якорных резидентов индустриального парка, а также финансовых гарантий осуществления ими запланированных проектов;</w:t>
      </w:r>
    </w:p>
    <w:p w:rsidR="00053074" w:rsidRDefault="00053074">
      <w:pPr>
        <w:widowControl w:val="0"/>
        <w:autoSpaceDE w:val="0"/>
        <w:autoSpaceDN w:val="0"/>
        <w:adjustRightInd w:val="0"/>
        <w:ind w:firstLine="540"/>
        <w:jc w:val="both"/>
      </w:pPr>
      <w:proofErr w:type="gramStart"/>
      <w:r>
        <w:t>в) конкурентоспособность и рыночная устойчивость проектов, реализуемых якорными резидентами индустриальных парков, с учетом особенностей индустрии якорных резидентов индустриальных парков, динамики изменения цен на производимые товары либо оказываемые услуги, появления конкурирующих организаций, осуществляющих производственную и (или) инновационную деятельность, или конкурирующих технологий, а также конкуренции со стороны иных индустриальных парков, пользующихся государственной поддержкой;</w:t>
      </w:r>
      <w:proofErr w:type="gramEnd"/>
    </w:p>
    <w:p w:rsidR="00053074" w:rsidRDefault="00053074">
      <w:pPr>
        <w:widowControl w:val="0"/>
        <w:autoSpaceDE w:val="0"/>
        <w:autoSpaceDN w:val="0"/>
        <w:adjustRightInd w:val="0"/>
        <w:ind w:firstLine="540"/>
        <w:jc w:val="both"/>
      </w:pPr>
      <w:r>
        <w:t xml:space="preserve">г) технологические, строительные и эксплуатационные риски проекта, включая риски </w:t>
      </w:r>
      <w:proofErr w:type="gramStart"/>
      <w:r>
        <w:t>нарушения сроков ввода ключевых объектов инфраструктуры</w:t>
      </w:r>
      <w:proofErr w:type="gramEnd"/>
      <w:r>
        <w:t xml:space="preserve"> в эксплуатацию, что не позволит выполнить график реализации проекта;</w:t>
      </w:r>
    </w:p>
    <w:p w:rsidR="00053074" w:rsidRDefault="00053074">
      <w:pPr>
        <w:widowControl w:val="0"/>
        <w:autoSpaceDE w:val="0"/>
        <w:autoSpaceDN w:val="0"/>
        <w:adjustRightInd w:val="0"/>
        <w:ind w:firstLine="540"/>
        <w:jc w:val="both"/>
      </w:pPr>
      <w:proofErr w:type="spellStart"/>
      <w:r>
        <w:t>д</w:t>
      </w:r>
      <w:proofErr w:type="spellEnd"/>
      <w:r>
        <w:t>) распределение рисков между участниками проекта, включая риски ключевых контрагентов специализированной управляющей компании индустриального парка, от выполнения обязательств которых зависит способность специализированной управляющей компании реализовать проект в соответствии с представленным графиком реализации;</w:t>
      </w:r>
    </w:p>
    <w:p w:rsidR="00053074" w:rsidRDefault="00053074">
      <w:pPr>
        <w:widowControl w:val="0"/>
        <w:autoSpaceDE w:val="0"/>
        <w:autoSpaceDN w:val="0"/>
        <w:adjustRightInd w:val="0"/>
        <w:ind w:firstLine="540"/>
        <w:jc w:val="both"/>
      </w:pPr>
      <w:r>
        <w:t>е) среднесрочная и долгосрочная финансово-экономическая устойчивость специализированной управляющей компании, включая наличие источников финансирования мероприятий, необходимых для реализации проекта.</w:t>
      </w:r>
    </w:p>
    <w:p w:rsidR="00053074" w:rsidRDefault="00053074">
      <w:pPr>
        <w:widowControl w:val="0"/>
        <w:autoSpaceDE w:val="0"/>
        <w:autoSpaceDN w:val="0"/>
        <w:adjustRightInd w:val="0"/>
        <w:ind w:firstLine="540"/>
        <w:jc w:val="both"/>
      </w:pPr>
      <w:r>
        <w:t>3. Оценка рисков реализации проекта по созданию технопарка осуществляется с учетом результатов анализа следующих положений:</w:t>
      </w:r>
    </w:p>
    <w:p w:rsidR="00053074" w:rsidRDefault="00053074">
      <w:pPr>
        <w:widowControl w:val="0"/>
        <w:autoSpaceDE w:val="0"/>
        <w:autoSpaceDN w:val="0"/>
        <w:adjustRightInd w:val="0"/>
        <w:ind w:firstLine="540"/>
        <w:jc w:val="both"/>
      </w:pPr>
      <w:r>
        <w:t>а) наличие в соглашениях между субъектом Российской Федерации и специализированной управляющей компанией обязательств по выполнению графика реализации проекта и предоставлению дополнительных финансовых и иных вознаграждений в случае выполнения плана и достижения показателей, зафиксированных в паспорте технопарка;</w:t>
      </w:r>
    </w:p>
    <w:p w:rsidR="00053074" w:rsidRDefault="00053074">
      <w:pPr>
        <w:widowControl w:val="0"/>
        <w:autoSpaceDE w:val="0"/>
        <w:autoSpaceDN w:val="0"/>
        <w:adjustRightInd w:val="0"/>
        <w:ind w:firstLine="540"/>
        <w:jc w:val="both"/>
      </w:pPr>
      <w:r>
        <w:t>б) научно-технический потенциал субъекта Российской Федерации, характеризующийся количеством выпускников образовательных организаций высшего образования инженерных специальностей, объемом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зарегистрированными на территории субъекта Российской Федерации, а также оборотом рынка сделок по купле-продаже интеллектуальной собственности, в том числе программного обеспечения.</w:t>
      </w:r>
    </w:p>
    <w:p w:rsidR="00053074" w:rsidRDefault="00053074">
      <w:pPr>
        <w:widowControl w:val="0"/>
        <w:autoSpaceDE w:val="0"/>
        <w:autoSpaceDN w:val="0"/>
        <w:adjustRightInd w:val="0"/>
        <w:ind w:firstLine="540"/>
        <w:jc w:val="both"/>
      </w:pPr>
    </w:p>
    <w:p w:rsidR="00053074" w:rsidRDefault="00053074">
      <w:pPr>
        <w:widowControl w:val="0"/>
        <w:autoSpaceDE w:val="0"/>
        <w:autoSpaceDN w:val="0"/>
        <w:adjustRightInd w:val="0"/>
        <w:ind w:firstLine="540"/>
        <w:jc w:val="both"/>
      </w:pPr>
    </w:p>
    <w:p w:rsidR="00053074" w:rsidRDefault="00053074">
      <w:pPr>
        <w:widowControl w:val="0"/>
        <w:pBdr>
          <w:top w:val="single" w:sz="6" w:space="0" w:color="auto"/>
        </w:pBdr>
        <w:autoSpaceDE w:val="0"/>
        <w:autoSpaceDN w:val="0"/>
        <w:adjustRightInd w:val="0"/>
        <w:spacing w:before="100" w:after="100"/>
        <w:jc w:val="both"/>
        <w:rPr>
          <w:sz w:val="2"/>
          <w:szCs w:val="2"/>
        </w:rPr>
      </w:pPr>
    </w:p>
    <w:p w:rsidR="00B10F1F" w:rsidRDefault="00B10F1F"/>
    <w:sectPr w:rsidR="00B10F1F">
      <w:pgSz w:w="11905" w:h="16838"/>
      <w:pgMar w:top="1134" w:right="85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53074"/>
    <w:rsid w:val="0000236B"/>
    <w:rsid w:val="00002A2E"/>
    <w:rsid w:val="00002B9A"/>
    <w:rsid w:val="0000394C"/>
    <w:rsid w:val="0000514E"/>
    <w:rsid w:val="00005E24"/>
    <w:rsid w:val="0000603E"/>
    <w:rsid w:val="00006F05"/>
    <w:rsid w:val="00007655"/>
    <w:rsid w:val="00010CE5"/>
    <w:rsid w:val="0001120B"/>
    <w:rsid w:val="00012A30"/>
    <w:rsid w:val="00013680"/>
    <w:rsid w:val="0001387A"/>
    <w:rsid w:val="0001700D"/>
    <w:rsid w:val="00020CC0"/>
    <w:rsid w:val="000216DC"/>
    <w:rsid w:val="000226BC"/>
    <w:rsid w:val="000240C0"/>
    <w:rsid w:val="00025677"/>
    <w:rsid w:val="000258A2"/>
    <w:rsid w:val="00027045"/>
    <w:rsid w:val="00027826"/>
    <w:rsid w:val="000324D2"/>
    <w:rsid w:val="00032CED"/>
    <w:rsid w:val="000337F2"/>
    <w:rsid w:val="00033A2E"/>
    <w:rsid w:val="0003468C"/>
    <w:rsid w:val="00034BE8"/>
    <w:rsid w:val="00034CE0"/>
    <w:rsid w:val="00035C99"/>
    <w:rsid w:val="00037548"/>
    <w:rsid w:val="00037801"/>
    <w:rsid w:val="00037AB6"/>
    <w:rsid w:val="00037B12"/>
    <w:rsid w:val="00040369"/>
    <w:rsid w:val="0004109D"/>
    <w:rsid w:val="00042323"/>
    <w:rsid w:val="00043617"/>
    <w:rsid w:val="00050639"/>
    <w:rsid w:val="000515C4"/>
    <w:rsid w:val="00053074"/>
    <w:rsid w:val="00054E05"/>
    <w:rsid w:val="000563E0"/>
    <w:rsid w:val="00056502"/>
    <w:rsid w:val="000609F0"/>
    <w:rsid w:val="0006209D"/>
    <w:rsid w:val="00062D1F"/>
    <w:rsid w:val="00066F2E"/>
    <w:rsid w:val="00067100"/>
    <w:rsid w:val="00070315"/>
    <w:rsid w:val="00070954"/>
    <w:rsid w:val="00071A00"/>
    <w:rsid w:val="00072934"/>
    <w:rsid w:val="00073C13"/>
    <w:rsid w:val="00075A8A"/>
    <w:rsid w:val="00075D80"/>
    <w:rsid w:val="00080782"/>
    <w:rsid w:val="00080AC2"/>
    <w:rsid w:val="00080B97"/>
    <w:rsid w:val="00082202"/>
    <w:rsid w:val="00083D10"/>
    <w:rsid w:val="00083F4E"/>
    <w:rsid w:val="0008763E"/>
    <w:rsid w:val="00087674"/>
    <w:rsid w:val="00090EF0"/>
    <w:rsid w:val="00091A65"/>
    <w:rsid w:val="000932D4"/>
    <w:rsid w:val="000937B8"/>
    <w:rsid w:val="000953DE"/>
    <w:rsid w:val="00095C11"/>
    <w:rsid w:val="000963E7"/>
    <w:rsid w:val="00096C4F"/>
    <w:rsid w:val="00096CBD"/>
    <w:rsid w:val="00096EBF"/>
    <w:rsid w:val="00096FAF"/>
    <w:rsid w:val="000A0E93"/>
    <w:rsid w:val="000A148F"/>
    <w:rsid w:val="000A27BD"/>
    <w:rsid w:val="000A2A43"/>
    <w:rsid w:val="000A3CA4"/>
    <w:rsid w:val="000A4AC7"/>
    <w:rsid w:val="000A4DAE"/>
    <w:rsid w:val="000A50BB"/>
    <w:rsid w:val="000B1746"/>
    <w:rsid w:val="000B19E8"/>
    <w:rsid w:val="000B1D35"/>
    <w:rsid w:val="000B1F50"/>
    <w:rsid w:val="000B2F97"/>
    <w:rsid w:val="000B3180"/>
    <w:rsid w:val="000B32ED"/>
    <w:rsid w:val="000B472D"/>
    <w:rsid w:val="000B5756"/>
    <w:rsid w:val="000B6D04"/>
    <w:rsid w:val="000B6F2B"/>
    <w:rsid w:val="000B7206"/>
    <w:rsid w:val="000B7DC5"/>
    <w:rsid w:val="000C0228"/>
    <w:rsid w:val="000C0B7B"/>
    <w:rsid w:val="000C199E"/>
    <w:rsid w:val="000C2436"/>
    <w:rsid w:val="000C4980"/>
    <w:rsid w:val="000C50B9"/>
    <w:rsid w:val="000C56BB"/>
    <w:rsid w:val="000C7398"/>
    <w:rsid w:val="000D0A1E"/>
    <w:rsid w:val="000D1552"/>
    <w:rsid w:val="000D176E"/>
    <w:rsid w:val="000D181E"/>
    <w:rsid w:val="000D338E"/>
    <w:rsid w:val="000D38A1"/>
    <w:rsid w:val="000D45D6"/>
    <w:rsid w:val="000D5289"/>
    <w:rsid w:val="000D631E"/>
    <w:rsid w:val="000D6C9C"/>
    <w:rsid w:val="000E2B33"/>
    <w:rsid w:val="000E3C12"/>
    <w:rsid w:val="000E5EA9"/>
    <w:rsid w:val="000F135C"/>
    <w:rsid w:val="000F1678"/>
    <w:rsid w:val="000F1805"/>
    <w:rsid w:val="000F26F3"/>
    <w:rsid w:val="000F5CD0"/>
    <w:rsid w:val="000F5D3A"/>
    <w:rsid w:val="000F5DFB"/>
    <w:rsid w:val="000F65DC"/>
    <w:rsid w:val="000F7208"/>
    <w:rsid w:val="000F7287"/>
    <w:rsid w:val="000F72F0"/>
    <w:rsid w:val="0010130B"/>
    <w:rsid w:val="00101637"/>
    <w:rsid w:val="001027A1"/>
    <w:rsid w:val="00107180"/>
    <w:rsid w:val="0011044E"/>
    <w:rsid w:val="00111769"/>
    <w:rsid w:val="0011200A"/>
    <w:rsid w:val="001120A6"/>
    <w:rsid w:val="00112378"/>
    <w:rsid w:val="001156DE"/>
    <w:rsid w:val="00116A1E"/>
    <w:rsid w:val="00117254"/>
    <w:rsid w:val="00120B01"/>
    <w:rsid w:val="001212F9"/>
    <w:rsid w:val="00121B29"/>
    <w:rsid w:val="001248D9"/>
    <w:rsid w:val="00125ADA"/>
    <w:rsid w:val="001262C9"/>
    <w:rsid w:val="00127088"/>
    <w:rsid w:val="00127520"/>
    <w:rsid w:val="00127BDE"/>
    <w:rsid w:val="00131AFC"/>
    <w:rsid w:val="001336A1"/>
    <w:rsid w:val="00133D82"/>
    <w:rsid w:val="00134D31"/>
    <w:rsid w:val="0013658D"/>
    <w:rsid w:val="00137302"/>
    <w:rsid w:val="001406DF"/>
    <w:rsid w:val="00141184"/>
    <w:rsid w:val="00141442"/>
    <w:rsid w:val="0014327D"/>
    <w:rsid w:val="001435A2"/>
    <w:rsid w:val="00143706"/>
    <w:rsid w:val="00143799"/>
    <w:rsid w:val="00143DE6"/>
    <w:rsid w:val="00143EA8"/>
    <w:rsid w:val="00144252"/>
    <w:rsid w:val="001456A7"/>
    <w:rsid w:val="00146AF9"/>
    <w:rsid w:val="00146FCD"/>
    <w:rsid w:val="00147127"/>
    <w:rsid w:val="001511FA"/>
    <w:rsid w:val="00153770"/>
    <w:rsid w:val="00155EA0"/>
    <w:rsid w:val="00156602"/>
    <w:rsid w:val="001567D8"/>
    <w:rsid w:val="00160C76"/>
    <w:rsid w:val="00161391"/>
    <w:rsid w:val="00161E32"/>
    <w:rsid w:val="00162549"/>
    <w:rsid w:val="00163A0F"/>
    <w:rsid w:val="0016487B"/>
    <w:rsid w:val="00165547"/>
    <w:rsid w:val="001664B2"/>
    <w:rsid w:val="00166529"/>
    <w:rsid w:val="00166C42"/>
    <w:rsid w:val="00167100"/>
    <w:rsid w:val="001677F4"/>
    <w:rsid w:val="0016787F"/>
    <w:rsid w:val="00167A7E"/>
    <w:rsid w:val="001700F5"/>
    <w:rsid w:val="00170F60"/>
    <w:rsid w:val="001717A0"/>
    <w:rsid w:val="00172112"/>
    <w:rsid w:val="0017290C"/>
    <w:rsid w:val="00172E0A"/>
    <w:rsid w:val="001731AE"/>
    <w:rsid w:val="001739A7"/>
    <w:rsid w:val="00174A6B"/>
    <w:rsid w:val="00174AC9"/>
    <w:rsid w:val="00175C8E"/>
    <w:rsid w:val="00176A25"/>
    <w:rsid w:val="0018296E"/>
    <w:rsid w:val="001838BE"/>
    <w:rsid w:val="00183B48"/>
    <w:rsid w:val="00186198"/>
    <w:rsid w:val="00187929"/>
    <w:rsid w:val="001938D3"/>
    <w:rsid w:val="001966F0"/>
    <w:rsid w:val="00197DF1"/>
    <w:rsid w:val="001A125F"/>
    <w:rsid w:val="001A1434"/>
    <w:rsid w:val="001A1943"/>
    <w:rsid w:val="001A198D"/>
    <w:rsid w:val="001A2A2E"/>
    <w:rsid w:val="001A4CBD"/>
    <w:rsid w:val="001A5050"/>
    <w:rsid w:val="001A7E7C"/>
    <w:rsid w:val="001B011B"/>
    <w:rsid w:val="001B12E3"/>
    <w:rsid w:val="001B274A"/>
    <w:rsid w:val="001B3844"/>
    <w:rsid w:val="001B4C61"/>
    <w:rsid w:val="001B4C89"/>
    <w:rsid w:val="001B4C97"/>
    <w:rsid w:val="001B6F3F"/>
    <w:rsid w:val="001C0D56"/>
    <w:rsid w:val="001C187A"/>
    <w:rsid w:val="001C3970"/>
    <w:rsid w:val="001C3F4D"/>
    <w:rsid w:val="001C41F0"/>
    <w:rsid w:val="001C428F"/>
    <w:rsid w:val="001C517D"/>
    <w:rsid w:val="001C59BC"/>
    <w:rsid w:val="001C5C8D"/>
    <w:rsid w:val="001C67AB"/>
    <w:rsid w:val="001C6FAD"/>
    <w:rsid w:val="001C7786"/>
    <w:rsid w:val="001D0696"/>
    <w:rsid w:val="001D2534"/>
    <w:rsid w:val="001D45DC"/>
    <w:rsid w:val="001D50D1"/>
    <w:rsid w:val="001D5E69"/>
    <w:rsid w:val="001D68DC"/>
    <w:rsid w:val="001E0487"/>
    <w:rsid w:val="001E07D7"/>
    <w:rsid w:val="001E39D8"/>
    <w:rsid w:val="001E4C0A"/>
    <w:rsid w:val="001E51D9"/>
    <w:rsid w:val="001E5540"/>
    <w:rsid w:val="001E56CC"/>
    <w:rsid w:val="001E592E"/>
    <w:rsid w:val="001E6D1C"/>
    <w:rsid w:val="001E7071"/>
    <w:rsid w:val="001F12C9"/>
    <w:rsid w:val="001F137A"/>
    <w:rsid w:val="001F18F6"/>
    <w:rsid w:val="001F2A13"/>
    <w:rsid w:val="001F3B1E"/>
    <w:rsid w:val="001F47DA"/>
    <w:rsid w:val="001F5557"/>
    <w:rsid w:val="00201AD8"/>
    <w:rsid w:val="00202CEE"/>
    <w:rsid w:val="00204CCE"/>
    <w:rsid w:val="00204D63"/>
    <w:rsid w:val="00206BCF"/>
    <w:rsid w:val="00206DB7"/>
    <w:rsid w:val="002113A9"/>
    <w:rsid w:val="00211453"/>
    <w:rsid w:val="00212721"/>
    <w:rsid w:val="0021282B"/>
    <w:rsid w:val="0021296B"/>
    <w:rsid w:val="002132A4"/>
    <w:rsid w:val="00213744"/>
    <w:rsid w:val="00213E8E"/>
    <w:rsid w:val="002145CD"/>
    <w:rsid w:val="00215493"/>
    <w:rsid w:val="00215B2C"/>
    <w:rsid w:val="002160F1"/>
    <w:rsid w:val="002163D3"/>
    <w:rsid w:val="002207E6"/>
    <w:rsid w:val="00221363"/>
    <w:rsid w:val="00221A4D"/>
    <w:rsid w:val="0022294F"/>
    <w:rsid w:val="00223803"/>
    <w:rsid w:val="002239A7"/>
    <w:rsid w:val="002240BC"/>
    <w:rsid w:val="00224539"/>
    <w:rsid w:val="002249A4"/>
    <w:rsid w:val="00224F66"/>
    <w:rsid w:val="00225DCB"/>
    <w:rsid w:val="00230900"/>
    <w:rsid w:val="00236159"/>
    <w:rsid w:val="00236610"/>
    <w:rsid w:val="00241F1A"/>
    <w:rsid w:val="0024227C"/>
    <w:rsid w:val="0024263B"/>
    <w:rsid w:val="00245A1E"/>
    <w:rsid w:val="00250AEA"/>
    <w:rsid w:val="00251B34"/>
    <w:rsid w:val="002531C0"/>
    <w:rsid w:val="00254B14"/>
    <w:rsid w:val="00255736"/>
    <w:rsid w:val="002558DC"/>
    <w:rsid w:val="00257CA3"/>
    <w:rsid w:val="00261827"/>
    <w:rsid w:val="0026247F"/>
    <w:rsid w:val="0026392B"/>
    <w:rsid w:val="0026399D"/>
    <w:rsid w:val="00266B5E"/>
    <w:rsid w:val="00270F61"/>
    <w:rsid w:val="0027106F"/>
    <w:rsid w:val="00272E49"/>
    <w:rsid w:val="00272F49"/>
    <w:rsid w:val="00273EFC"/>
    <w:rsid w:val="00274E27"/>
    <w:rsid w:val="00275653"/>
    <w:rsid w:val="00275D27"/>
    <w:rsid w:val="002768F8"/>
    <w:rsid w:val="0028016C"/>
    <w:rsid w:val="00281184"/>
    <w:rsid w:val="00282D9E"/>
    <w:rsid w:val="00282ECF"/>
    <w:rsid w:val="00283B76"/>
    <w:rsid w:val="0028582B"/>
    <w:rsid w:val="00285A59"/>
    <w:rsid w:val="00295E45"/>
    <w:rsid w:val="00297FEE"/>
    <w:rsid w:val="002A0260"/>
    <w:rsid w:val="002A0613"/>
    <w:rsid w:val="002A25F2"/>
    <w:rsid w:val="002A260C"/>
    <w:rsid w:val="002A3A0C"/>
    <w:rsid w:val="002A42A9"/>
    <w:rsid w:val="002A6944"/>
    <w:rsid w:val="002A6FA1"/>
    <w:rsid w:val="002B066B"/>
    <w:rsid w:val="002B0728"/>
    <w:rsid w:val="002B0B7C"/>
    <w:rsid w:val="002B0DD9"/>
    <w:rsid w:val="002B3541"/>
    <w:rsid w:val="002B37D1"/>
    <w:rsid w:val="002B3999"/>
    <w:rsid w:val="002B51B0"/>
    <w:rsid w:val="002B6964"/>
    <w:rsid w:val="002B7F69"/>
    <w:rsid w:val="002C02AD"/>
    <w:rsid w:val="002C139D"/>
    <w:rsid w:val="002C18D7"/>
    <w:rsid w:val="002C223F"/>
    <w:rsid w:val="002C3209"/>
    <w:rsid w:val="002C5619"/>
    <w:rsid w:val="002C6141"/>
    <w:rsid w:val="002C654B"/>
    <w:rsid w:val="002C67FE"/>
    <w:rsid w:val="002C6A7E"/>
    <w:rsid w:val="002C6B2B"/>
    <w:rsid w:val="002C7E49"/>
    <w:rsid w:val="002D0DC0"/>
    <w:rsid w:val="002D18CB"/>
    <w:rsid w:val="002D37E4"/>
    <w:rsid w:val="002D44CA"/>
    <w:rsid w:val="002D48A8"/>
    <w:rsid w:val="002D4ED4"/>
    <w:rsid w:val="002D7C51"/>
    <w:rsid w:val="002E0BEF"/>
    <w:rsid w:val="002E0D67"/>
    <w:rsid w:val="002E1261"/>
    <w:rsid w:val="002E397B"/>
    <w:rsid w:val="002E44BF"/>
    <w:rsid w:val="002E5145"/>
    <w:rsid w:val="002E54EE"/>
    <w:rsid w:val="002E57DC"/>
    <w:rsid w:val="002E784A"/>
    <w:rsid w:val="002E7A74"/>
    <w:rsid w:val="002F0698"/>
    <w:rsid w:val="002F0D3F"/>
    <w:rsid w:val="002F1533"/>
    <w:rsid w:val="002F244B"/>
    <w:rsid w:val="002F25E7"/>
    <w:rsid w:val="002F3E8D"/>
    <w:rsid w:val="002F4122"/>
    <w:rsid w:val="002F6031"/>
    <w:rsid w:val="002F6541"/>
    <w:rsid w:val="002F7C3E"/>
    <w:rsid w:val="00300A2C"/>
    <w:rsid w:val="00300B14"/>
    <w:rsid w:val="00300D16"/>
    <w:rsid w:val="00303C31"/>
    <w:rsid w:val="00303E92"/>
    <w:rsid w:val="00305869"/>
    <w:rsid w:val="00305DAA"/>
    <w:rsid w:val="003100FF"/>
    <w:rsid w:val="00311117"/>
    <w:rsid w:val="00312F2E"/>
    <w:rsid w:val="00312F8E"/>
    <w:rsid w:val="0031334B"/>
    <w:rsid w:val="0031530D"/>
    <w:rsid w:val="00317956"/>
    <w:rsid w:val="00317F2A"/>
    <w:rsid w:val="00320FE9"/>
    <w:rsid w:val="00321A75"/>
    <w:rsid w:val="00323C76"/>
    <w:rsid w:val="00325B84"/>
    <w:rsid w:val="00326348"/>
    <w:rsid w:val="003267FC"/>
    <w:rsid w:val="003306C1"/>
    <w:rsid w:val="00330DDE"/>
    <w:rsid w:val="0033289F"/>
    <w:rsid w:val="00332C9B"/>
    <w:rsid w:val="00333364"/>
    <w:rsid w:val="00333819"/>
    <w:rsid w:val="00335354"/>
    <w:rsid w:val="00335484"/>
    <w:rsid w:val="00335D48"/>
    <w:rsid w:val="00340876"/>
    <w:rsid w:val="00341602"/>
    <w:rsid w:val="00341EAA"/>
    <w:rsid w:val="00342529"/>
    <w:rsid w:val="003503B5"/>
    <w:rsid w:val="00351222"/>
    <w:rsid w:val="003534ED"/>
    <w:rsid w:val="00353600"/>
    <w:rsid w:val="00353A3B"/>
    <w:rsid w:val="00354731"/>
    <w:rsid w:val="00354930"/>
    <w:rsid w:val="00355C57"/>
    <w:rsid w:val="00355E90"/>
    <w:rsid w:val="00357615"/>
    <w:rsid w:val="0036084F"/>
    <w:rsid w:val="003608AA"/>
    <w:rsid w:val="00360F4B"/>
    <w:rsid w:val="00361DE8"/>
    <w:rsid w:val="00363AC1"/>
    <w:rsid w:val="00365958"/>
    <w:rsid w:val="00365BDF"/>
    <w:rsid w:val="00366066"/>
    <w:rsid w:val="00371E64"/>
    <w:rsid w:val="00371F52"/>
    <w:rsid w:val="00372263"/>
    <w:rsid w:val="00372473"/>
    <w:rsid w:val="00373351"/>
    <w:rsid w:val="00373354"/>
    <w:rsid w:val="00375318"/>
    <w:rsid w:val="003755D5"/>
    <w:rsid w:val="003767A5"/>
    <w:rsid w:val="00376DB4"/>
    <w:rsid w:val="00380D54"/>
    <w:rsid w:val="00381E0D"/>
    <w:rsid w:val="00382993"/>
    <w:rsid w:val="0038364F"/>
    <w:rsid w:val="00383838"/>
    <w:rsid w:val="00383F44"/>
    <w:rsid w:val="00384983"/>
    <w:rsid w:val="00390DE2"/>
    <w:rsid w:val="003913C1"/>
    <w:rsid w:val="00391AEC"/>
    <w:rsid w:val="00393016"/>
    <w:rsid w:val="00394867"/>
    <w:rsid w:val="00396032"/>
    <w:rsid w:val="003977C2"/>
    <w:rsid w:val="003A08B5"/>
    <w:rsid w:val="003A0D6A"/>
    <w:rsid w:val="003A156E"/>
    <w:rsid w:val="003A3375"/>
    <w:rsid w:val="003A3FA8"/>
    <w:rsid w:val="003A5703"/>
    <w:rsid w:val="003A6252"/>
    <w:rsid w:val="003A6AAD"/>
    <w:rsid w:val="003B0037"/>
    <w:rsid w:val="003B0993"/>
    <w:rsid w:val="003B1C98"/>
    <w:rsid w:val="003B22AD"/>
    <w:rsid w:val="003B22B8"/>
    <w:rsid w:val="003B24A2"/>
    <w:rsid w:val="003B2EF1"/>
    <w:rsid w:val="003B4D0C"/>
    <w:rsid w:val="003B50C2"/>
    <w:rsid w:val="003B6BED"/>
    <w:rsid w:val="003B6E33"/>
    <w:rsid w:val="003B7A3A"/>
    <w:rsid w:val="003C15BF"/>
    <w:rsid w:val="003C1856"/>
    <w:rsid w:val="003C6AA8"/>
    <w:rsid w:val="003C7794"/>
    <w:rsid w:val="003C7BB8"/>
    <w:rsid w:val="003D1F19"/>
    <w:rsid w:val="003D24AE"/>
    <w:rsid w:val="003D3F0D"/>
    <w:rsid w:val="003D496B"/>
    <w:rsid w:val="003D6843"/>
    <w:rsid w:val="003D6919"/>
    <w:rsid w:val="003D6F33"/>
    <w:rsid w:val="003D741D"/>
    <w:rsid w:val="003D7500"/>
    <w:rsid w:val="003E0944"/>
    <w:rsid w:val="003E0BC3"/>
    <w:rsid w:val="003E1989"/>
    <w:rsid w:val="003E292A"/>
    <w:rsid w:val="003E2B45"/>
    <w:rsid w:val="003E48AF"/>
    <w:rsid w:val="003E4F8A"/>
    <w:rsid w:val="003E5E85"/>
    <w:rsid w:val="003E63E0"/>
    <w:rsid w:val="003E6613"/>
    <w:rsid w:val="003E6904"/>
    <w:rsid w:val="003E6F8E"/>
    <w:rsid w:val="003F0D0B"/>
    <w:rsid w:val="003F1021"/>
    <w:rsid w:val="003F1A7D"/>
    <w:rsid w:val="004024FB"/>
    <w:rsid w:val="004074E8"/>
    <w:rsid w:val="004101DA"/>
    <w:rsid w:val="0041119A"/>
    <w:rsid w:val="00412B19"/>
    <w:rsid w:val="004135E1"/>
    <w:rsid w:val="004139F3"/>
    <w:rsid w:val="00414D89"/>
    <w:rsid w:val="00416DA2"/>
    <w:rsid w:val="004171B4"/>
    <w:rsid w:val="0042011B"/>
    <w:rsid w:val="004203BC"/>
    <w:rsid w:val="00421033"/>
    <w:rsid w:val="004211BD"/>
    <w:rsid w:val="004212BF"/>
    <w:rsid w:val="0042178C"/>
    <w:rsid w:val="00422057"/>
    <w:rsid w:val="00422F5F"/>
    <w:rsid w:val="00422F72"/>
    <w:rsid w:val="00423E36"/>
    <w:rsid w:val="004243F7"/>
    <w:rsid w:val="0042715B"/>
    <w:rsid w:val="00427C04"/>
    <w:rsid w:val="004314EA"/>
    <w:rsid w:val="00432565"/>
    <w:rsid w:val="00433640"/>
    <w:rsid w:val="00433BBC"/>
    <w:rsid w:val="0043769F"/>
    <w:rsid w:val="00440557"/>
    <w:rsid w:val="00442423"/>
    <w:rsid w:val="004435B7"/>
    <w:rsid w:val="00443685"/>
    <w:rsid w:val="00444B3C"/>
    <w:rsid w:val="00444DF3"/>
    <w:rsid w:val="00445F17"/>
    <w:rsid w:val="00446365"/>
    <w:rsid w:val="00450EE7"/>
    <w:rsid w:val="004516B7"/>
    <w:rsid w:val="00452805"/>
    <w:rsid w:val="00452DD1"/>
    <w:rsid w:val="004538A1"/>
    <w:rsid w:val="00454F83"/>
    <w:rsid w:val="00455BE1"/>
    <w:rsid w:val="00455E97"/>
    <w:rsid w:val="00457FE9"/>
    <w:rsid w:val="0046204A"/>
    <w:rsid w:val="004620FB"/>
    <w:rsid w:val="004625F9"/>
    <w:rsid w:val="004641BF"/>
    <w:rsid w:val="0046475D"/>
    <w:rsid w:val="004652F1"/>
    <w:rsid w:val="00465806"/>
    <w:rsid w:val="00465BF5"/>
    <w:rsid w:val="00466D66"/>
    <w:rsid w:val="00466F35"/>
    <w:rsid w:val="00470360"/>
    <w:rsid w:val="0047083E"/>
    <w:rsid w:val="004726B7"/>
    <w:rsid w:val="00472ECE"/>
    <w:rsid w:val="00473E4E"/>
    <w:rsid w:val="00474128"/>
    <w:rsid w:val="00474D2B"/>
    <w:rsid w:val="00474F36"/>
    <w:rsid w:val="0047774C"/>
    <w:rsid w:val="00480CD3"/>
    <w:rsid w:val="004815F5"/>
    <w:rsid w:val="00481D8D"/>
    <w:rsid w:val="004830AC"/>
    <w:rsid w:val="00485AE9"/>
    <w:rsid w:val="004864B2"/>
    <w:rsid w:val="00490F4B"/>
    <w:rsid w:val="0049197B"/>
    <w:rsid w:val="004923B7"/>
    <w:rsid w:val="00493E79"/>
    <w:rsid w:val="00495D47"/>
    <w:rsid w:val="00495FC3"/>
    <w:rsid w:val="00496ACF"/>
    <w:rsid w:val="00497E49"/>
    <w:rsid w:val="004A159E"/>
    <w:rsid w:val="004A3652"/>
    <w:rsid w:val="004A3679"/>
    <w:rsid w:val="004B14CC"/>
    <w:rsid w:val="004B3B2A"/>
    <w:rsid w:val="004B5044"/>
    <w:rsid w:val="004B51FD"/>
    <w:rsid w:val="004B58D8"/>
    <w:rsid w:val="004B61A7"/>
    <w:rsid w:val="004B7B89"/>
    <w:rsid w:val="004C07C5"/>
    <w:rsid w:val="004C093C"/>
    <w:rsid w:val="004C0C43"/>
    <w:rsid w:val="004C10A7"/>
    <w:rsid w:val="004C1643"/>
    <w:rsid w:val="004C2184"/>
    <w:rsid w:val="004C488C"/>
    <w:rsid w:val="004C4ECF"/>
    <w:rsid w:val="004C5E10"/>
    <w:rsid w:val="004C600A"/>
    <w:rsid w:val="004C6C08"/>
    <w:rsid w:val="004C7E61"/>
    <w:rsid w:val="004D0C5F"/>
    <w:rsid w:val="004D1317"/>
    <w:rsid w:val="004D2BE5"/>
    <w:rsid w:val="004D3658"/>
    <w:rsid w:val="004D369E"/>
    <w:rsid w:val="004D3B40"/>
    <w:rsid w:val="004D516C"/>
    <w:rsid w:val="004E02C6"/>
    <w:rsid w:val="004E0D0B"/>
    <w:rsid w:val="004E21FE"/>
    <w:rsid w:val="004E26E0"/>
    <w:rsid w:val="004F233C"/>
    <w:rsid w:val="004F41C5"/>
    <w:rsid w:val="004F55D9"/>
    <w:rsid w:val="004F768D"/>
    <w:rsid w:val="005017EC"/>
    <w:rsid w:val="00503A5C"/>
    <w:rsid w:val="00505B92"/>
    <w:rsid w:val="005065D7"/>
    <w:rsid w:val="00507C47"/>
    <w:rsid w:val="005105F1"/>
    <w:rsid w:val="00511033"/>
    <w:rsid w:val="0051249D"/>
    <w:rsid w:val="0051287A"/>
    <w:rsid w:val="0051472A"/>
    <w:rsid w:val="005158A6"/>
    <w:rsid w:val="00516AD5"/>
    <w:rsid w:val="00517871"/>
    <w:rsid w:val="00521D65"/>
    <w:rsid w:val="005235B6"/>
    <w:rsid w:val="0052395E"/>
    <w:rsid w:val="00525934"/>
    <w:rsid w:val="00525B02"/>
    <w:rsid w:val="0053201C"/>
    <w:rsid w:val="00532040"/>
    <w:rsid w:val="005356B9"/>
    <w:rsid w:val="005358DC"/>
    <w:rsid w:val="00535EA6"/>
    <w:rsid w:val="00536016"/>
    <w:rsid w:val="00536232"/>
    <w:rsid w:val="00537FE7"/>
    <w:rsid w:val="00541D73"/>
    <w:rsid w:val="005434A6"/>
    <w:rsid w:val="00544D54"/>
    <w:rsid w:val="00545A71"/>
    <w:rsid w:val="00546AFF"/>
    <w:rsid w:val="00546E97"/>
    <w:rsid w:val="005477F8"/>
    <w:rsid w:val="005518C1"/>
    <w:rsid w:val="00553C43"/>
    <w:rsid w:val="00554BA0"/>
    <w:rsid w:val="0055545C"/>
    <w:rsid w:val="005554BA"/>
    <w:rsid w:val="00556F78"/>
    <w:rsid w:val="00557454"/>
    <w:rsid w:val="00560F5E"/>
    <w:rsid w:val="00561B69"/>
    <w:rsid w:val="005638E6"/>
    <w:rsid w:val="00563B82"/>
    <w:rsid w:val="00563EC6"/>
    <w:rsid w:val="005645D4"/>
    <w:rsid w:val="0056468F"/>
    <w:rsid w:val="00564C97"/>
    <w:rsid w:val="00566E2B"/>
    <w:rsid w:val="00573B4D"/>
    <w:rsid w:val="00573E91"/>
    <w:rsid w:val="00573F1C"/>
    <w:rsid w:val="00575106"/>
    <w:rsid w:val="00576F3A"/>
    <w:rsid w:val="00577139"/>
    <w:rsid w:val="005776F4"/>
    <w:rsid w:val="00577A99"/>
    <w:rsid w:val="005802D7"/>
    <w:rsid w:val="005807F5"/>
    <w:rsid w:val="00580811"/>
    <w:rsid w:val="00581045"/>
    <w:rsid w:val="00581134"/>
    <w:rsid w:val="00581559"/>
    <w:rsid w:val="00581BAE"/>
    <w:rsid w:val="00582403"/>
    <w:rsid w:val="0058402C"/>
    <w:rsid w:val="00587036"/>
    <w:rsid w:val="0058762B"/>
    <w:rsid w:val="00590491"/>
    <w:rsid w:val="005906DC"/>
    <w:rsid w:val="00590D65"/>
    <w:rsid w:val="00591B69"/>
    <w:rsid w:val="0059278A"/>
    <w:rsid w:val="00594317"/>
    <w:rsid w:val="00595DE2"/>
    <w:rsid w:val="00596663"/>
    <w:rsid w:val="0059751D"/>
    <w:rsid w:val="0059785B"/>
    <w:rsid w:val="005A02BD"/>
    <w:rsid w:val="005A18B3"/>
    <w:rsid w:val="005A19D1"/>
    <w:rsid w:val="005A22AC"/>
    <w:rsid w:val="005A255C"/>
    <w:rsid w:val="005A3ED8"/>
    <w:rsid w:val="005A5DBB"/>
    <w:rsid w:val="005B3AC4"/>
    <w:rsid w:val="005C0220"/>
    <w:rsid w:val="005C1087"/>
    <w:rsid w:val="005C1E76"/>
    <w:rsid w:val="005C4515"/>
    <w:rsid w:val="005C5012"/>
    <w:rsid w:val="005C563A"/>
    <w:rsid w:val="005C578A"/>
    <w:rsid w:val="005C6D1A"/>
    <w:rsid w:val="005C739F"/>
    <w:rsid w:val="005D03DB"/>
    <w:rsid w:val="005D0A13"/>
    <w:rsid w:val="005D0AF8"/>
    <w:rsid w:val="005D24FA"/>
    <w:rsid w:val="005D2797"/>
    <w:rsid w:val="005D4511"/>
    <w:rsid w:val="005D5701"/>
    <w:rsid w:val="005D596E"/>
    <w:rsid w:val="005E2E10"/>
    <w:rsid w:val="005E3972"/>
    <w:rsid w:val="005E3C8B"/>
    <w:rsid w:val="005E47D7"/>
    <w:rsid w:val="005E5474"/>
    <w:rsid w:val="005E7C5B"/>
    <w:rsid w:val="005F17A8"/>
    <w:rsid w:val="005F388E"/>
    <w:rsid w:val="005F7DD7"/>
    <w:rsid w:val="00600EF2"/>
    <w:rsid w:val="00601BF5"/>
    <w:rsid w:val="00601E8D"/>
    <w:rsid w:val="00601F56"/>
    <w:rsid w:val="00602225"/>
    <w:rsid w:val="006027D6"/>
    <w:rsid w:val="00602FED"/>
    <w:rsid w:val="0060433E"/>
    <w:rsid w:val="00605440"/>
    <w:rsid w:val="0060588D"/>
    <w:rsid w:val="00605D6C"/>
    <w:rsid w:val="006069AF"/>
    <w:rsid w:val="00607486"/>
    <w:rsid w:val="00607AEE"/>
    <w:rsid w:val="00611133"/>
    <w:rsid w:val="006137E6"/>
    <w:rsid w:val="0061380D"/>
    <w:rsid w:val="0061443E"/>
    <w:rsid w:val="00615910"/>
    <w:rsid w:val="00616ABB"/>
    <w:rsid w:val="0061737A"/>
    <w:rsid w:val="00617ACA"/>
    <w:rsid w:val="00617BF5"/>
    <w:rsid w:val="00617DF3"/>
    <w:rsid w:val="00620100"/>
    <w:rsid w:val="006237D2"/>
    <w:rsid w:val="006255A4"/>
    <w:rsid w:val="00626335"/>
    <w:rsid w:val="006265ED"/>
    <w:rsid w:val="00626BB1"/>
    <w:rsid w:val="00627656"/>
    <w:rsid w:val="00627FB3"/>
    <w:rsid w:val="006305CA"/>
    <w:rsid w:val="00630E4C"/>
    <w:rsid w:val="00630FC8"/>
    <w:rsid w:val="006321FD"/>
    <w:rsid w:val="0063239D"/>
    <w:rsid w:val="00632413"/>
    <w:rsid w:val="00632778"/>
    <w:rsid w:val="00632D1B"/>
    <w:rsid w:val="00634596"/>
    <w:rsid w:val="0063468B"/>
    <w:rsid w:val="00634D96"/>
    <w:rsid w:val="00634DF6"/>
    <w:rsid w:val="00635AFE"/>
    <w:rsid w:val="00635E0B"/>
    <w:rsid w:val="00635FFB"/>
    <w:rsid w:val="00637C8C"/>
    <w:rsid w:val="00641A6A"/>
    <w:rsid w:val="00641F1E"/>
    <w:rsid w:val="00644B25"/>
    <w:rsid w:val="00644DCA"/>
    <w:rsid w:val="006458BB"/>
    <w:rsid w:val="00645E74"/>
    <w:rsid w:val="0064694F"/>
    <w:rsid w:val="00646AAA"/>
    <w:rsid w:val="00646D21"/>
    <w:rsid w:val="006528B3"/>
    <w:rsid w:val="006528E5"/>
    <w:rsid w:val="00655649"/>
    <w:rsid w:val="00655E45"/>
    <w:rsid w:val="006565FB"/>
    <w:rsid w:val="006571AC"/>
    <w:rsid w:val="00657CE3"/>
    <w:rsid w:val="00660F56"/>
    <w:rsid w:val="006637EF"/>
    <w:rsid w:val="00663AE5"/>
    <w:rsid w:val="00664FEC"/>
    <w:rsid w:val="00665DB8"/>
    <w:rsid w:val="00666027"/>
    <w:rsid w:val="006663F0"/>
    <w:rsid w:val="00667059"/>
    <w:rsid w:val="00672750"/>
    <w:rsid w:val="00672C21"/>
    <w:rsid w:val="0067336A"/>
    <w:rsid w:val="006735A3"/>
    <w:rsid w:val="0067371C"/>
    <w:rsid w:val="00674C5A"/>
    <w:rsid w:val="00675064"/>
    <w:rsid w:val="00675CFB"/>
    <w:rsid w:val="00676788"/>
    <w:rsid w:val="00676813"/>
    <w:rsid w:val="00676C04"/>
    <w:rsid w:val="0067774A"/>
    <w:rsid w:val="0068057F"/>
    <w:rsid w:val="00684CF9"/>
    <w:rsid w:val="0068552D"/>
    <w:rsid w:val="00686FB3"/>
    <w:rsid w:val="006901B5"/>
    <w:rsid w:val="006911DF"/>
    <w:rsid w:val="00693A72"/>
    <w:rsid w:val="00696C70"/>
    <w:rsid w:val="00696DE7"/>
    <w:rsid w:val="006A24A0"/>
    <w:rsid w:val="006A5422"/>
    <w:rsid w:val="006A6B04"/>
    <w:rsid w:val="006A746F"/>
    <w:rsid w:val="006A74A9"/>
    <w:rsid w:val="006B139B"/>
    <w:rsid w:val="006B1D5C"/>
    <w:rsid w:val="006B2F83"/>
    <w:rsid w:val="006B34D4"/>
    <w:rsid w:val="006B3DA7"/>
    <w:rsid w:val="006B4237"/>
    <w:rsid w:val="006B433B"/>
    <w:rsid w:val="006B52D0"/>
    <w:rsid w:val="006B611E"/>
    <w:rsid w:val="006B6A05"/>
    <w:rsid w:val="006B7930"/>
    <w:rsid w:val="006B7A1A"/>
    <w:rsid w:val="006B7E15"/>
    <w:rsid w:val="006B7EB2"/>
    <w:rsid w:val="006C02F9"/>
    <w:rsid w:val="006C1110"/>
    <w:rsid w:val="006C1130"/>
    <w:rsid w:val="006C2BD3"/>
    <w:rsid w:val="006C2E0E"/>
    <w:rsid w:val="006C2E54"/>
    <w:rsid w:val="006C4817"/>
    <w:rsid w:val="006C5FEF"/>
    <w:rsid w:val="006C71B1"/>
    <w:rsid w:val="006C71C3"/>
    <w:rsid w:val="006C7255"/>
    <w:rsid w:val="006D11FF"/>
    <w:rsid w:val="006D18B8"/>
    <w:rsid w:val="006D33EB"/>
    <w:rsid w:val="006D517C"/>
    <w:rsid w:val="006D6F6A"/>
    <w:rsid w:val="006D7CC2"/>
    <w:rsid w:val="006E03F0"/>
    <w:rsid w:val="006E28B5"/>
    <w:rsid w:val="006E32E3"/>
    <w:rsid w:val="006E416B"/>
    <w:rsid w:val="006E5867"/>
    <w:rsid w:val="006F0289"/>
    <w:rsid w:val="006F1909"/>
    <w:rsid w:val="006F25BC"/>
    <w:rsid w:val="006F2F1C"/>
    <w:rsid w:val="006F3858"/>
    <w:rsid w:val="006F3911"/>
    <w:rsid w:val="006F4A9C"/>
    <w:rsid w:val="006F540C"/>
    <w:rsid w:val="006F54C3"/>
    <w:rsid w:val="006F789E"/>
    <w:rsid w:val="006F7FA8"/>
    <w:rsid w:val="007000A2"/>
    <w:rsid w:val="00700619"/>
    <w:rsid w:val="00701BFC"/>
    <w:rsid w:val="00702868"/>
    <w:rsid w:val="00703BA5"/>
    <w:rsid w:val="007041AE"/>
    <w:rsid w:val="00706590"/>
    <w:rsid w:val="00706C38"/>
    <w:rsid w:val="00711075"/>
    <w:rsid w:val="00712A6F"/>
    <w:rsid w:val="00712FE2"/>
    <w:rsid w:val="007150AA"/>
    <w:rsid w:val="00715294"/>
    <w:rsid w:val="0071717D"/>
    <w:rsid w:val="0072033C"/>
    <w:rsid w:val="00720CA3"/>
    <w:rsid w:val="00721A97"/>
    <w:rsid w:val="00722624"/>
    <w:rsid w:val="007234CD"/>
    <w:rsid w:val="007234DD"/>
    <w:rsid w:val="0072398E"/>
    <w:rsid w:val="00725FB3"/>
    <w:rsid w:val="00727A97"/>
    <w:rsid w:val="00727BF0"/>
    <w:rsid w:val="007301FC"/>
    <w:rsid w:val="007326E0"/>
    <w:rsid w:val="007353E2"/>
    <w:rsid w:val="00735BC5"/>
    <w:rsid w:val="007368D9"/>
    <w:rsid w:val="00737E34"/>
    <w:rsid w:val="00741D9F"/>
    <w:rsid w:val="00741E2E"/>
    <w:rsid w:val="00742044"/>
    <w:rsid w:val="00744318"/>
    <w:rsid w:val="00744ED6"/>
    <w:rsid w:val="00745B5F"/>
    <w:rsid w:val="00746C30"/>
    <w:rsid w:val="00746E00"/>
    <w:rsid w:val="007509CA"/>
    <w:rsid w:val="00750DAF"/>
    <w:rsid w:val="007522A6"/>
    <w:rsid w:val="00753ADD"/>
    <w:rsid w:val="007542CE"/>
    <w:rsid w:val="00754B9A"/>
    <w:rsid w:val="0075694F"/>
    <w:rsid w:val="007609ED"/>
    <w:rsid w:val="00762214"/>
    <w:rsid w:val="00764E96"/>
    <w:rsid w:val="007704B1"/>
    <w:rsid w:val="0077062F"/>
    <w:rsid w:val="007706C8"/>
    <w:rsid w:val="00770744"/>
    <w:rsid w:val="00771424"/>
    <w:rsid w:val="007776CB"/>
    <w:rsid w:val="007809C2"/>
    <w:rsid w:val="00781948"/>
    <w:rsid w:val="0078194B"/>
    <w:rsid w:val="007819C9"/>
    <w:rsid w:val="00781F5C"/>
    <w:rsid w:val="00784265"/>
    <w:rsid w:val="00784AE2"/>
    <w:rsid w:val="00786581"/>
    <w:rsid w:val="00786D90"/>
    <w:rsid w:val="00787952"/>
    <w:rsid w:val="00790F0D"/>
    <w:rsid w:val="00793D2C"/>
    <w:rsid w:val="00795B33"/>
    <w:rsid w:val="00797013"/>
    <w:rsid w:val="00797059"/>
    <w:rsid w:val="007A0127"/>
    <w:rsid w:val="007A094A"/>
    <w:rsid w:val="007A1DFE"/>
    <w:rsid w:val="007A21A8"/>
    <w:rsid w:val="007A2A6B"/>
    <w:rsid w:val="007A45A2"/>
    <w:rsid w:val="007A56AF"/>
    <w:rsid w:val="007A56F3"/>
    <w:rsid w:val="007A5AB9"/>
    <w:rsid w:val="007A785F"/>
    <w:rsid w:val="007A7C74"/>
    <w:rsid w:val="007B0A40"/>
    <w:rsid w:val="007B1D62"/>
    <w:rsid w:val="007B25E1"/>
    <w:rsid w:val="007B452E"/>
    <w:rsid w:val="007B4862"/>
    <w:rsid w:val="007B4ACD"/>
    <w:rsid w:val="007B5D02"/>
    <w:rsid w:val="007B6D36"/>
    <w:rsid w:val="007B7D43"/>
    <w:rsid w:val="007C04B9"/>
    <w:rsid w:val="007C2046"/>
    <w:rsid w:val="007C2308"/>
    <w:rsid w:val="007C33FA"/>
    <w:rsid w:val="007C393D"/>
    <w:rsid w:val="007C7C44"/>
    <w:rsid w:val="007D0C35"/>
    <w:rsid w:val="007D15F1"/>
    <w:rsid w:val="007D195B"/>
    <w:rsid w:val="007D19FD"/>
    <w:rsid w:val="007D2769"/>
    <w:rsid w:val="007D2BD9"/>
    <w:rsid w:val="007D37C2"/>
    <w:rsid w:val="007D473E"/>
    <w:rsid w:val="007D4911"/>
    <w:rsid w:val="007D5B77"/>
    <w:rsid w:val="007D673E"/>
    <w:rsid w:val="007D685F"/>
    <w:rsid w:val="007E0083"/>
    <w:rsid w:val="007E0DAE"/>
    <w:rsid w:val="007E2F7B"/>
    <w:rsid w:val="007E3D02"/>
    <w:rsid w:val="007E40B2"/>
    <w:rsid w:val="007E4138"/>
    <w:rsid w:val="007E4ED3"/>
    <w:rsid w:val="007E69AA"/>
    <w:rsid w:val="007E6E98"/>
    <w:rsid w:val="007F12F5"/>
    <w:rsid w:val="007F1F52"/>
    <w:rsid w:val="007F2DB4"/>
    <w:rsid w:val="007F404C"/>
    <w:rsid w:val="007F49D6"/>
    <w:rsid w:val="007F4B59"/>
    <w:rsid w:val="007F4CE0"/>
    <w:rsid w:val="008007A3"/>
    <w:rsid w:val="008010E6"/>
    <w:rsid w:val="00804D08"/>
    <w:rsid w:val="00806089"/>
    <w:rsid w:val="00806484"/>
    <w:rsid w:val="008071BD"/>
    <w:rsid w:val="00807E73"/>
    <w:rsid w:val="0081095B"/>
    <w:rsid w:val="008116F3"/>
    <w:rsid w:val="008145DB"/>
    <w:rsid w:val="00814AFF"/>
    <w:rsid w:val="00815B0C"/>
    <w:rsid w:val="00820212"/>
    <w:rsid w:val="008214B6"/>
    <w:rsid w:val="00821A83"/>
    <w:rsid w:val="00821F67"/>
    <w:rsid w:val="00822790"/>
    <w:rsid w:val="00822888"/>
    <w:rsid w:val="008236EE"/>
    <w:rsid w:val="0082443A"/>
    <w:rsid w:val="008250B7"/>
    <w:rsid w:val="0082548C"/>
    <w:rsid w:val="00827129"/>
    <w:rsid w:val="00831A9C"/>
    <w:rsid w:val="00832593"/>
    <w:rsid w:val="00832BC9"/>
    <w:rsid w:val="008335CF"/>
    <w:rsid w:val="00834012"/>
    <w:rsid w:val="008341B7"/>
    <w:rsid w:val="00834A0F"/>
    <w:rsid w:val="00836B17"/>
    <w:rsid w:val="00836DCC"/>
    <w:rsid w:val="008379F4"/>
    <w:rsid w:val="00840BEC"/>
    <w:rsid w:val="008411AF"/>
    <w:rsid w:val="008415F5"/>
    <w:rsid w:val="008416FC"/>
    <w:rsid w:val="00842EA4"/>
    <w:rsid w:val="00843F4A"/>
    <w:rsid w:val="0084570F"/>
    <w:rsid w:val="0084585B"/>
    <w:rsid w:val="008468DD"/>
    <w:rsid w:val="00847374"/>
    <w:rsid w:val="0085137F"/>
    <w:rsid w:val="00851525"/>
    <w:rsid w:val="00852B58"/>
    <w:rsid w:val="008536E6"/>
    <w:rsid w:val="008553E5"/>
    <w:rsid w:val="008558B6"/>
    <w:rsid w:val="008567E0"/>
    <w:rsid w:val="00856FBC"/>
    <w:rsid w:val="00857614"/>
    <w:rsid w:val="008619BB"/>
    <w:rsid w:val="00862062"/>
    <w:rsid w:val="0086344F"/>
    <w:rsid w:val="00864146"/>
    <w:rsid w:val="00867431"/>
    <w:rsid w:val="00867F7C"/>
    <w:rsid w:val="00871375"/>
    <w:rsid w:val="008747B5"/>
    <w:rsid w:val="00874AF0"/>
    <w:rsid w:val="0087597F"/>
    <w:rsid w:val="008769EB"/>
    <w:rsid w:val="0087794D"/>
    <w:rsid w:val="00877CFF"/>
    <w:rsid w:val="008801BE"/>
    <w:rsid w:val="00880256"/>
    <w:rsid w:val="00883BA1"/>
    <w:rsid w:val="00883D9C"/>
    <w:rsid w:val="00885196"/>
    <w:rsid w:val="0088532D"/>
    <w:rsid w:val="00885FA1"/>
    <w:rsid w:val="00886775"/>
    <w:rsid w:val="008875F5"/>
    <w:rsid w:val="008903C3"/>
    <w:rsid w:val="00890F96"/>
    <w:rsid w:val="00891026"/>
    <w:rsid w:val="00891C52"/>
    <w:rsid w:val="00892B23"/>
    <w:rsid w:val="00892C40"/>
    <w:rsid w:val="00893525"/>
    <w:rsid w:val="00893866"/>
    <w:rsid w:val="00894270"/>
    <w:rsid w:val="00894E9C"/>
    <w:rsid w:val="00894E9F"/>
    <w:rsid w:val="00895F26"/>
    <w:rsid w:val="00896A5A"/>
    <w:rsid w:val="00896B48"/>
    <w:rsid w:val="00896BBC"/>
    <w:rsid w:val="008A03E8"/>
    <w:rsid w:val="008A3AAD"/>
    <w:rsid w:val="008A473F"/>
    <w:rsid w:val="008A4DD2"/>
    <w:rsid w:val="008A50D4"/>
    <w:rsid w:val="008A576D"/>
    <w:rsid w:val="008A58A5"/>
    <w:rsid w:val="008A5E4B"/>
    <w:rsid w:val="008A6F34"/>
    <w:rsid w:val="008A74E4"/>
    <w:rsid w:val="008A78CB"/>
    <w:rsid w:val="008B102B"/>
    <w:rsid w:val="008B1A54"/>
    <w:rsid w:val="008B36E8"/>
    <w:rsid w:val="008B387C"/>
    <w:rsid w:val="008B516D"/>
    <w:rsid w:val="008B5EBA"/>
    <w:rsid w:val="008B6629"/>
    <w:rsid w:val="008B7290"/>
    <w:rsid w:val="008B7481"/>
    <w:rsid w:val="008B7865"/>
    <w:rsid w:val="008C1476"/>
    <w:rsid w:val="008C1769"/>
    <w:rsid w:val="008C1B2F"/>
    <w:rsid w:val="008C2309"/>
    <w:rsid w:val="008C52F5"/>
    <w:rsid w:val="008C5E03"/>
    <w:rsid w:val="008C745B"/>
    <w:rsid w:val="008D0619"/>
    <w:rsid w:val="008D10A9"/>
    <w:rsid w:val="008D252D"/>
    <w:rsid w:val="008D28CE"/>
    <w:rsid w:val="008D5C77"/>
    <w:rsid w:val="008D69F0"/>
    <w:rsid w:val="008D6A07"/>
    <w:rsid w:val="008D7683"/>
    <w:rsid w:val="008D789A"/>
    <w:rsid w:val="008E21E5"/>
    <w:rsid w:val="008E4D20"/>
    <w:rsid w:val="008E5F36"/>
    <w:rsid w:val="008E7EFC"/>
    <w:rsid w:val="008F0998"/>
    <w:rsid w:val="008F250C"/>
    <w:rsid w:val="008F348E"/>
    <w:rsid w:val="008F39DF"/>
    <w:rsid w:val="008F44EE"/>
    <w:rsid w:val="008F7182"/>
    <w:rsid w:val="008F783B"/>
    <w:rsid w:val="0090461A"/>
    <w:rsid w:val="00910189"/>
    <w:rsid w:val="00911195"/>
    <w:rsid w:val="0091177C"/>
    <w:rsid w:val="009130C4"/>
    <w:rsid w:val="00913BBC"/>
    <w:rsid w:val="009141F4"/>
    <w:rsid w:val="00914415"/>
    <w:rsid w:val="00914D5D"/>
    <w:rsid w:val="0091572C"/>
    <w:rsid w:val="0091602C"/>
    <w:rsid w:val="00916C1A"/>
    <w:rsid w:val="00917900"/>
    <w:rsid w:val="00917E3D"/>
    <w:rsid w:val="00920445"/>
    <w:rsid w:val="00920D79"/>
    <w:rsid w:val="0092148D"/>
    <w:rsid w:val="009236D5"/>
    <w:rsid w:val="0092374D"/>
    <w:rsid w:val="00923BB9"/>
    <w:rsid w:val="009243F9"/>
    <w:rsid w:val="00930278"/>
    <w:rsid w:val="00931DFD"/>
    <w:rsid w:val="009324D1"/>
    <w:rsid w:val="00932BD4"/>
    <w:rsid w:val="00933A60"/>
    <w:rsid w:val="009343FD"/>
    <w:rsid w:val="009360C8"/>
    <w:rsid w:val="0093686C"/>
    <w:rsid w:val="00941341"/>
    <w:rsid w:val="009414E4"/>
    <w:rsid w:val="0094183F"/>
    <w:rsid w:val="00941C35"/>
    <w:rsid w:val="00942F9B"/>
    <w:rsid w:val="00942FEC"/>
    <w:rsid w:val="0094468C"/>
    <w:rsid w:val="009457C1"/>
    <w:rsid w:val="009466CC"/>
    <w:rsid w:val="0094671F"/>
    <w:rsid w:val="009504F2"/>
    <w:rsid w:val="009519EB"/>
    <w:rsid w:val="00951C39"/>
    <w:rsid w:val="00951FE8"/>
    <w:rsid w:val="00952749"/>
    <w:rsid w:val="00952E22"/>
    <w:rsid w:val="009547E2"/>
    <w:rsid w:val="00954B9D"/>
    <w:rsid w:val="0095509B"/>
    <w:rsid w:val="00956F0C"/>
    <w:rsid w:val="00957E2C"/>
    <w:rsid w:val="00960CC8"/>
    <w:rsid w:val="00961CCE"/>
    <w:rsid w:val="00964299"/>
    <w:rsid w:val="009643E6"/>
    <w:rsid w:val="009654A1"/>
    <w:rsid w:val="00965F88"/>
    <w:rsid w:val="00966246"/>
    <w:rsid w:val="009702CD"/>
    <w:rsid w:val="00973223"/>
    <w:rsid w:val="00973FAE"/>
    <w:rsid w:val="009760D7"/>
    <w:rsid w:val="009806BA"/>
    <w:rsid w:val="0098159B"/>
    <w:rsid w:val="009820A5"/>
    <w:rsid w:val="00982C53"/>
    <w:rsid w:val="0098377C"/>
    <w:rsid w:val="00983A57"/>
    <w:rsid w:val="00984D86"/>
    <w:rsid w:val="00985A8C"/>
    <w:rsid w:val="00986579"/>
    <w:rsid w:val="00987FD5"/>
    <w:rsid w:val="00990130"/>
    <w:rsid w:val="009907F1"/>
    <w:rsid w:val="00992988"/>
    <w:rsid w:val="009941E9"/>
    <w:rsid w:val="0099443D"/>
    <w:rsid w:val="00994462"/>
    <w:rsid w:val="00994F0C"/>
    <w:rsid w:val="00995808"/>
    <w:rsid w:val="00995D03"/>
    <w:rsid w:val="0099732C"/>
    <w:rsid w:val="00997CC4"/>
    <w:rsid w:val="009A17D0"/>
    <w:rsid w:val="009A212A"/>
    <w:rsid w:val="009A22F1"/>
    <w:rsid w:val="009A3B07"/>
    <w:rsid w:val="009A45FF"/>
    <w:rsid w:val="009A5573"/>
    <w:rsid w:val="009B1DD1"/>
    <w:rsid w:val="009B314A"/>
    <w:rsid w:val="009B3EFC"/>
    <w:rsid w:val="009B429E"/>
    <w:rsid w:val="009B4FD0"/>
    <w:rsid w:val="009C0307"/>
    <w:rsid w:val="009C0584"/>
    <w:rsid w:val="009C0F29"/>
    <w:rsid w:val="009C155E"/>
    <w:rsid w:val="009C483D"/>
    <w:rsid w:val="009C4882"/>
    <w:rsid w:val="009C50A6"/>
    <w:rsid w:val="009C5581"/>
    <w:rsid w:val="009C67DC"/>
    <w:rsid w:val="009D0117"/>
    <w:rsid w:val="009D116A"/>
    <w:rsid w:val="009D1DB3"/>
    <w:rsid w:val="009D20E1"/>
    <w:rsid w:val="009D237B"/>
    <w:rsid w:val="009D2B8C"/>
    <w:rsid w:val="009D31B6"/>
    <w:rsid w:val="009D4632"/>
    <w:rsid w:val="009D523B"/>
    <w:rsid w:val="009D73A6"/>
    <w:rsid w:val="009D7553"/>
    <w:rsid w:val="009D7DFC"/>
    <w:rsid w:val="009E0022"/>
    <w:rsid w:val="009E1617"/>
    <w:rsid w:val="009E1976"/>
    <w:rsid w:val="009E199C"/>
    <w:rsid w:val="009E2417"/>
    <w:rsid w:val="009E253A"/>
    <w:rsid w:val="009E4294"/>
    <w:rsid w:val="009E5047"/>
    <w:rsid w:val="009F030F"/>
    <w:rsid w:val="009F03D9"/>
    <w:rsid w:val="009F1120"/>
    <w:rsid w:val="009F136C"/>
    <w:rsid w:val="009F1CAC"/>
    <w:rsid w:val="009F26F7"/>
    <w:rsid w:val="009F383E"/>
    <w:rsid w:val="009F5067"/>
    <w:rsid w:val="009F54BB"/>
    <w:rsid w:val="009F6833"/>
    <w:rsid w:val="009F7AEF"/>
    <w:rsid w:val="009F7E62"/>
    <w:rsid w:val="00A00BA0"/>
    <w:rsid w:val="00A01242"/>
    <w:rsid w:val="00A01918"/>
    <w:rsid w:val="00A01ADD"/>
    <w:rsid w:val="00A02C03"/>
    <w:rsid w:val="00A04765"/>
    <w:rsid w:val="00A04DE4"/>
    <w:rsid w:val="00A06666"/>
    <w:rsid w:val="00A06D17"/>
    <w:rsid w:val="00A07DBD"/>
    <w:rsid w:val="00A1388D"/>
    <w:rsid w:val="00A151BA"/>
    <w:rsid w:val="00A1524C"/>
    <w:rsid w:val="00A152D8"/>
    <w:rsid w:val="00A169A5"/>
    <w:rsid w:val="00A16B9C"/>
    <w:rsid w:val="00A16D8A"/>
    <w:rsid w:val="00A175F0"/>
    <w:rsid w:val="00A177BF"/>
    <w:rsid w:val="00A2077C"/>
    <w:rsid w:val="00A20DB5"/>
    <w:rsid w:val="00A23987"/>
    <w:rsid w:val="00A23B24"/>
    <w:rsid w:val="00A262C5"/>
    <w:rsid w:val="00A2689B"/>
    <w:rsid w:val="00A27FC4"/>
    <w:rsid w:val="00A31635"/>
    <w:rsid w:val="00A31927"/>
    <w:rsid w:val="00A31FBD"/>
    <w:rsid w:val="00A32E18"/>
    <w:rsid w:val="00A3313D"/>
    <w:rsid w:val="00A33465"/>
    <w:rsid w:val="00A336A8"/>
    <w:rsid w:val="00A343FC"/>
    <w:rsid w:val="00A34718"/>
    <w:rsid w:val="00A35962"/>
    <w:rsid w:val="00A35A6C"/>
    <w:rsid w:val="00A35D29"/>
    <w:rsid w:val="00A3638D"/>
    <w:rsid w:val="00A36BC2"/>
    <w:rsid w:val="00A36F83"/>
    <w:rsid w:val="00A37FC5"/>
    <w:rsid w:val="00A41285"/>
    <w:rsid w:val="00A4140F"/>
    <w:rsid w:val="00A428F8"/>
    <w:rsid w:val="00A42A2D"/>
    <w:rsid w:val="00A42F57"/>
    <w:rsid w:val="00A4477D"/>
    <w:rsid w:val="00A459DF"/>
    <w:rsid w:val="00A45C14"/>
    <w:rsid w:val="00A46686"/>
    <w:rsid w:val="00A475E2"/>
    <w:rsid w:val="00A511F0"/>
    <w:rsid w:val="00A53CD8"/>
    <w:rsid w:val="00A540D1"/>
    <w:rsid w:val="00A557C8"/>
    <w:rsid w:val="00A55CC1"/>
    <w:rsid w:val="00A56678"/>
    <w:rsid w:val="00A647AB"/>
    <w:rsid w:val="00A670F8"/>
    <w:rsid w:val="00A713C3"/>
    <w:rsid w:val="00A7141D"/>
    <w:rsid w:val="00A71E77"/>
    <w:rsid w:val="00A7214C"/>
    <w:rsid w:val="00A736E3"/>
    <w:rsid w:val="00A74D61"/>
    <w:rsid w:val="00A75553"/>
    <w:rsid w:val="00A75DA3"/>
    <w:rsid w:val="00A76BF8"/>
    <w:rsid w:val="00A772DD"/>
    <w:rsid w:val="00A80F3A"/>
    <w:rsid w:val="00A81091"/>
    <w:rsid w:val="00A81DBE"/>
    <w:rsid w:val="00A822C0"/>
    <w:rsid w:val="00A827AB"/>
    <w:rsid w:val="00A8377E"/>
    <w:rsid w:val="00A839B7"/>
    <w:rsid w:val="00A846F7"/>
    <w:rsid w:val="00A85DEF"/>
    <w:rsid w:val="00A8621D"/>
    <w:rsid w:val="00A86752"/>
    <w:rsid w:val="00A91739"/>
    <w:rsid w:val="00A91890"/>
    <w:rsid w:val="00A9340A"/>
    <w:rsid w:val="00A93EA5"/>
    <w:rsid w:val="00A94D74"/>
    <w:rsid w:val="00A95AA7"/>
    <w:rsid w:val="00A9626C"/>
    <w:rsid w:val="00A971B5"/>
    <w:rsid w:val="00A97396"/>
    <w:rsid w:val="00A97B27"/>
    <w:rsid w:val="00AA146D"/>
    <w:rsid w:val="00AA2030"/>
    <w:rsid w:val="00AA2C0C"/>
    <w:rsid w:val="00AA4123"/>
    <w:rsid w:val="00AA417E"/>
    <w:rsid w:val="00AA58DD"/>
    <w:rsid w:val="00AA5A31"/>
    <w:rsid w:val="00AA6569"/>
    <w:rsid w:val="00AA6620"/>
    <w:rsid w:val="00AA6B73"/>
    <w:rsid w:val="00AB0218"/>
    <w:rsid w:val="00AB0C1B"/>
    <w:rsid w:val="00AB153B"/>
    <w:rsid w:val="00AB15F2"/>
    <w:rsid w:val="00AB169C"/>
    <w:rsid w:val="00AB3C2E"/>
    <w:rsid w:val="00AB4CA4"/>
    <w:rsid w:val="00AB5388"/>
    <w:rsid w:val="00AB5726"/>
    <w:rsid w:val="00AB5F8D"/>
    <w:rsid w:val="00AB719F"/>
    <w:rsid w:val="00AC10E5"/>
    <w:rsid w:val="00AC1C7C"/>
    <w:rsid w:val="00AC1D2C"/>
    <w:rsid w:val="00AC3668"/>
    <w:rsid w:val="00AC4676"/>
    <w:rsid w:val="00AC4D15"/>
    <w:rsid w:val="00AC5928"/>
    <w:rsid w:val="00AC5943"/>
    <w:rsid w:val="00AC6EA9"/>
    <w:rsid w:val="00AC7670"/>
    <w:rsid w:val="00AC7870"/>
    <w:rsid w:val="00AD3688"/>
    <w:rsid w:val="00AD40E2"/>
    <w:rsid w:val="00AD5D6A"/>
    <w:rsid w:val="00AD5E09"/>
    <w:rsid w:val="00AD61A7"/>
    <w:rsid w:val="00AD673A"/>
    <w:rsid w:val="00AD6CAC"/>
    <w:rsid w:val="00AD7ACB"/>
    <w:rsid w:val="00AE04D0"/>
    <w:rsid w:val="00AE0CC4"/>
    <w:rsid w:val="00AE25AD"/>
    <w:rsid w:val="00AE2EDF"/>
    <w:rsid w:val="00AE555B"/>
    <w:rsid w:val="00AE5DA9"/>
    <w:rsid w:val="00AE62DB"/>
    <w:rsid w:val="00AE7461"/>
    <w:rsid w:val="00AF05F5"/>
    <w:rsid w:val="00AF20B2"/>
    <w:rsid w:val="00AF34C5"/>
    <w:rsid w:val="00AF4326"/>
    <w:rsid w:val="00AF5006"/>
    <w:rsid w:val="00AF5A03"/>
    <w:rsid w:val="00AF6AEC"/>
    <w:rsid w:val="00AF6EA6"/>
    <w:rsid w:val="00AF6EB0"/>
    <w:rsid w:val="00B01C42"/>
    <w:rsid w:val="00B01C9A"/>
    <w:rsid w:val="00B028B2"/>
    <w:rsid w:val="00B02A94"/>
    <w:rsid w:val="00B04474"/>
    <w:rsid w:val="00B05546"/>
    <w:rsid w:val="00B055E6"/>
    <w:rsid w:val="00B06AFD"/>
    <w:rsid w:val="00B071A5"/>
    <w:rsid w:val="00B07842"/>
    <w:rsid w:val="00B105DF"/>
    <w:rsid w:val="00B10B55"/>
    <w:rsid w:val="00B10BDA"/>
    <w:rsid w:val="00B10F1F"/>
    <w:rsid w:val="00B1189D"/>
    <w:rsid w:val="00B12A86"/>
    <w:rsid w:val="00B132B2"/>
    <w:rsid w:val="00B15759"/>
    <w:rsid w:val="00B17201"/>
    <w:rsid w:val="00B175F8"/>
    <w:rsid w:val="00B17A57"/>
    <w:rsid w:val="00B211F0"/>
    <w:rsid w:val="00B244B4"/>
    <w:rsid w:val="00B24CED"/>
    <w:rsid w:val="00B252E2"/>
    <w:rsid w:val="00B25562"/>
    <w:rsid w:val="00B26B52"/>
    <w:rsid w:val="00B30EB4"/>
    <w:rsid w:val="00B3120E"/>
    <w:rsid w:val="00B31712"/>
    <w:rsid w:val="00B31846"/>
    <w:rsid w:val="00B3185F"/>
    <w:rsid w:val="00B31B8B"/>
    <w:rsid w:val="00B32997"/>
    <w:rsid w:val="00B32CEC"/>
    <w:rsid w:val="00B33754"/>
    <w:rsid w:val="00B34E4E"/>
    <w:rsid w:val="00B37011"/>
    <w:rsid w:val="00B405B7"/>
    <w:rsid w:val="00B41820"/>
    <w:rsid w:val="00B437B1"/>
    <w:rsid w:val="00B43AC5"/>
    <w:rsid w:val="00B4411E"/>
    <w:rsid w:val="00B4501B"/>
    <w:rsid w:val="00B4604D"/>
    <w:rsid w:val="00B47173"/>
    <w:rsid w:val="00B5269D"/>
    <w:rsid w:val="00B53E38"/>
    <w:rsid w:val="00B543FE"/>
    <w:rsid w:val="00B54D64"/>
    <w:rsid w:val="00B54D65"/>
    <w:rsid w:val="00B566C7"/>
    <w:rsid w:val="00B60251"/>
    <w:rsid w:val="00B60F12"/>
    <w:rsid w:val="00B63767"/>
    <w:rsid w:val="00B65F26"/>
    <w:rsid w:val="00B661ED"/>
    <w:rsid w:val="00B66287"/>
    <w:rsid w:val="00B662A7"/>
    <w:rsid w:val="00B71E59"/>
    <w:rsid w:val="00B728FC"/>
    <w:rsid w:val="00B74280"/>
    <w:rsid w:val="00B759A2"/>
    <w:rsid w:val="00B75FD9"/>
    <w:rsid w:val="00B76555"/>
    <w:rsid w:val="00B766A6"/>
    <w:rsid w:val="00B77698"/>
    <w:rsid w:val="00B803A0"/>
    <w:rsid w:val="00B81B5A"/>
    <w:rsid w:val="00B81B9D"/>
    <w:rsid w:val="00B825CF"/>
    <w:rsid w:val="00B82AA8"/>
    <w:rsid w:val="00B86DC8"/>
    <w:rsid w:val="00B9254A"/>
    <w:rsid w:val="00B93ACF"/>
    <w:rsid w:val="00B95247"/>
    <w:rsid w:val="00B968CA"/>
    <w:rsid w:val="00B96D8D"/>
    <w:rsid w:val="00B979C5"/>
    <w:rsid w:val="00BA0AD1"/>
    <w:rsid w:val="00BA3559"/>
    <w:rsid w:val="00BA3B58"/>
    <w:rsid w:val="00BA6243"/>
    <w:rsid w:val="00BA696B"/>
    <w:rsid w:val="00BA7977"/>
    <w:rsid w:val="00BB0483"/>
    <w:rsid w:val="00BB0D50"/>
    <w:rsid w:val="00BB3425"/>
    <w:rsid w:val="00BB3806"/>
    <w:rsid w:val="00BB4027"/>
    <w:rsid w:val="00BB453A"/>
    <w:rsid w:val="00BB6C1F"/>
    <w:rsid w:val="00BC04D1"/>
    <w:rsid w:val="00BC088B"/>
    <w:rsid w:val="00BC12C7"/>
    <w:rsid w:val="00BC27A6"/>
    <w:rsid w:val="00BC36F8"/>
    <w:rsid w:val="00BC49F5"/>
    <w:rsid w:val="00BD0BFC"/>
    <w:rsid w:val="00BD0E26"/>
    <w:rsid w:val="00BD1258"/>
    <w:rsid w:val="00BD1EA8"/>
    <w:rsid w:val="00BD5233"/>
    <w:rsid w:val="00BD5819"/>
    <w:rsid w:val="00BD61F0"/>
    <w:rsid w:val="00BD747C"/>
    <w:rsid w:val="00BE1678"/>
    <w:rsid w:val="00BE1A42"/>
    <w:rsid w:val="00BE1AFB"/>
    <w:rsid w:val="00BE2DA8"/>
    <w:rsid w:val="00BE3434"/>
    <w:rsid w:val="00BE3A50"/>
    <w:rsid w:val="00BE59F3"/>
    <w:rsid w:val="00BF0D46"/>
    <w:rsid w:val="00BF1289"/>
    <w:rsid w:val="00BF223B"/>
    <w:rsid w:val="00BF2801"/>
    <w:rsid w:val="00BF3F76"/>
    <w:rsid w:val="00BF4B97"/>
    <w:rsid w:val="00C00562"/>
    <w:rsid w:val="00C0107D"/>
    <w:rsid w:val="00C0178F"/>
    <w:rsid w:val="00C02251"/>
    <w:rsid w:val="00C04A8D"/>
    <w:rsid w:val="00C04EF3"/>
    <w:rsid w:val="00C052B3"/>
    <w:rsid w:val="00C0599F"/>
    <w:rsid w:val="00C05E84"/>
    <w:rsid w:val="00C074AC"/>
    <w:rsid w:val="00C077FD"/>
    <w:rsid w:val="00C10978"/>
    <w:rsid w:val="00C11754"/>
    <w:rsid w:val="00C11AE7"/>
    <w:rsid w:val="00C129FC"/>
    <w:rsid w:val="00C1418F"/>
    <w:rsid w:val="00C146FB"/>
    <w:rsid w:val="00C15B23"/>
    <w:rsid w:val="00C161FB"/>
    <w:rsid w:val="00C16FF4"/>
    <w:rsid w:val="00C1771C"/>
    <w:rsid w:val="00C20D9F"/>
    <w:rsid w:val="00C22972"/>
    <w:rsid w:val="00C23C86"/>
    <w:rsid w:val="00C25143"/>
    <w:rsid w:val="00C2701B"/>
    <w:rsid w:val="00C27CB6"/>
    <w:rsid w:val="00C31FF6"/>
    <w:rsid w:val="00C32642"/>
    <w:rsid w:val="00C33153"/>
    <w:rsid w:val="00C347B0"/>
    <w:rsid w:val="00C354A6"/>
    <w:rsid w:val="00C35D19"/>
    <w:rsid w:val="00C36033"/>
    <w:rsid w:val="00C361D9"/>
    <w:rsid w:val="00C36244"/>
    <w:rsid w:val="00C364A7"/>
    <w:rsid w:val="00C36D64"/>
    <w:rsid w:val="00C37321"/>
    <w:rsid w:val="00C41234"/>
    <w:rsid w:val="00C43886"/>
    <w:rsid w:val="00C43BF8"/>
    <w:rsid w:val="00C46AB2"/>
    <w:rsid w:val="00C52110"/>
    <w:rsid w:val="00C528F0"/>
    <w:rsid w:val="00C63CC9"/>
    <w:rsid w:val="00C643E8"/>
    <w:rsid w:val="00C6492B"/>
    <w:rsid w:val="00C64AF9"/>
    <w:rsid w:val="00C722D8"/>
    <w:rsid w:val="00C760AE"/>
    <w:rsid w:val="00C77A8D"/>
    <w:rsid w:val="00C827AB"/>
    <w:rsid w:val="00C82A77"/>
    <w:rsid w:val="00C82E2E"/>
    <w:rsid w:val="00C85ECC"/>
    <w:rsid w:val="00C91C4E"/>
    <w:rsid w:val="00C91C75"/>
    <w:rsid w:val="00C92716"/>
    <w:rsid w:val="00C9271A"/>
    <w:rsid w:val="00C935CC"/>
    <w:rsid w:val="00C96566"/>
    <w:rsid w:val="00C96B3A"/>
    <w:rsid w:val="00C978CA"/>
    <w:rsid w:val="00C979D8"/>
    <w:rsid w:val="00CA023D"/>
    <w:rsid w:val="00CA2739"/>
    <w:rsid w:val="00CA3BB9"/>
    <w:rsid w:val="00CA3EAA"/>
    <w:rsid w:val="00CA4EF6"/>
    <w:rsid w:val="00CA5132"/>
    <w:rsid w:val="00CA5D4F"/>
    <w:rsid w:val="00CA5F61"/>
    <w:rsid w:val="00CA6321"/>
    <w:rsid w:val="00CA6E2B"/>
    <w:rsid w:val="00CA6FB5"/>
    <w:rsid w:val="00CA7BE1"/>
    <w:rsid w:val="00CB06A5"/>
    <w:rsid w:val="00CB108D"/>
    <w:rsid w:val="00CB17AC"/>
    <w:rsid w:val="00CB1AD3"/>
    <w:rsid w:val="00CB318D"/>
    <w:rsid w:val="00CB5249"/>
    <w:rsid w:val="00CB5405"/>
    <w:rsid w:val="00CB5795"/>
    <w:rsid w:val="00CB6BCF"/>
    <w:rsid w:val="00CC628E"/>
    <w:rsid w:val="00CC6E98"/>
    <w:rsid w:val="00CD15C6"/>
    <w:rsid w:val="00CD225D"/>
    <w:rsid w:val="00CD2D2A"/>
    <w:rsid w:val="00CD3DD3"/>
    <w:rsid w:val="00CD459A"/>
    <w:rsid w:val="00CD5561"/>
    <w:rsid w:val="00CD5576"/>
    <w:rsid w:val="00CD6959"/>
    <w:rsid w:val="00CD6C93"/>
    <w:rsid w:val="00CE2869"/>
    <w:rsid w:val="00CE3C32"/>
    <w:rsid w:val="00CE486D"/>
    <w:rsid w:val="00CE48CA"/>
    <w:rsid w:val="00CE65AB"/>
    <w:rsid w:val="00CE696A"/>
    <w:rsid w:val="00CE76A0"/>
    <w:rsid w:val="00CF0BB1"/>
    <w:rsid w:val="00CF230A"/>
    <w:rsid w:val="00CF2F53"/>
    <w:rsid w:val="00CF3D72"/>
    <w:rsid w:val="00CF5004"/>
    <w:rsid w:val="00CF549F"/>
    <w:rsid w:val="00CF54D5"/>
    <w:rsid w:val="00CF5565"/>
    <w:rsid w:val="00CF5993"/>
    <w:rsid w:val="00CF65F6"/>
    <w:rsid w:val="00CF66F7"/>
    <w:rsid w:val="00CF6EA9"/>
    <w:rsid w:val="00CF7631"/>
    <w:rsid w:val="00CF7DC1"/>
    <w:rsid w:val="00D00C9B"/>
    <w:rsid w:val="00D00D1B"/>
    <w:rsid w:val="00D01302"/>
    <w:rsid w:val="00D0607A"/>
    <w:rsid w:val="00D06689"/>
    <w:rsid w:val="00D06C4B"/>
    <w:rsid w:val="00D06D2D"/>
    <w:rsid w:val="00D107C6"/>
    <w:rsid w:val="00D10987"/>
    <w:rsid w:val="00D1121B"/>
    <w:rsid w:val="00D11B27"/>
    <w:rsid w:val="00D13EB0"/>
    <w:rsid w:val="00D14435"/>
    <w:rsid w:val="00D1569F"/>
    <w:rsid w:val="00D15BC5"/>
    <w:rsid w:val="00D15F54"/>
    <w:rsid w:val="00D16066"/>
    <w:rsid w:val="00D166B1"/>
    <w:rsid w:val="00D16F32"/>
    <w:rsid w:val="00D171E7"/>
    <w:rsid w:val="00D17D03"/>
    <w:rsid w:val="00D17D09"/>
    <w:rsid w:val="00D21351"/>
    <w:rsid w:val="00D21F35"/>
    <w:rsid w:val="00D22C86"/>
    <w:rsid w:val="00D269AA"/>
    <w:rsid w:val="00D26A85"/>
    <w:rsid w:val="00D27689"/>
    <w:rsid w:val="00D27802"/>
    <w:rsid w:val="00D303D1"/>
    <w:rsid w:val="00D30994"/>
    <w:rsid w:val="00D30F4E"/>
    <w:rsid w:val="00D31DDF"/>
    <w:rsid w:val="00D35F2E"/>
    <w:rsid w:val="00D407B7"/>
    <w:rsid w:val="00D43A8A"/>
    <w:rsid w:val="00D43F97"/>
    <w:rsid w:val="00D446BB"/>
    <w:rsid w:val="00D47D08"/>
    <w:rsid w:val="00D50601"/>
    <w:rsid w:val="00D50BF9"/>
    <w:rsid w:val="00D51CF7"/>
    <w:rsid w:val="00D51F11"/>
    <w:rsid w:val="00D526AE"/>
    <w:rsid w:val="00D52C1B"/>
    <w:rsid w:val="00D52F64"/>
    <w:rsid w:val="00D53FE1"/>
    <w:rsid w:val="00D540DD"/>
    <w:rsid w:val="00D55E10"/>
    <w:rsid w:val="00D56052"/>
    <w:rsid w:val="00D5637C"/>
    <w:rsid w:val="00D564E1"/>
    <w:rsid w:val="00D579B6"/>
    <w:rsid w:val="00D60CCD"/>
    <w:rsid w:val="00D6223C"/>
    <w:rsid w:val="00D64041"/>
    <w:rsid w:val="00D65B51"/>
    <w:rsid w:val="00D668DC"/>
    <w:rsid w:val="00D67299"/>
    <w:rsid w:val="00D676F7"/>
    <w:rsid w:val="00D67A5A"/>
    <w:rsid w:val="00D710ED"/>
    <w:rsid w:val="00D720A1"/>
    <w:rsid w:val="00D72B7D"/>
    <w:rsid w:val="00D73AE4"/>
    <w:rsid w:val="00D75630"/>
    <w:rsid w:val="00D76050"/>
    <w:rsid w:val="00D76083"/>
    <w:rsid w:val="00D808F4"/>
    <w:rsid w:val="00D80983"/>
    <w:rsid w:val="00D833C5"/>
    <w:rsid w:val="00D83CDA"/>
    <w:rsid w:val="00D84A37"/>
    <w:rsid w:val="00D85BE5"/>
    <w:rsid w:val="00D86543"/>
    <w:rsid w:val="00D86A6C"/>
    <w:rsid w:val="00D86DEF"/>
    <w:rsid w:val="00D8759B"/>
    <w:rsid w:val="00D90703"/>
    <w:rsid w:val="00D91417"/>
    <w:rsid w:val="00D92BED"/>
    <w:rsid w:val="00D92C7A"/>
    <w:rsid w:val="00D932DE"/>
    <w:rsid w:val="00D93C1D"/>
    <w:rsid w:val="00D94380"/>
    <w:rsid w:val="00D947BC"/>
    <w:rsid w:val="00D95E13"/>
    <w:rsid w:val="00D97B0E"/>
    <w:rsid w:val="00DA1486"/>
    <w:rsid w:val="00DA17E8"/>
    <w:rsid w:val="00DA430F"/>
    <w:rsid w:val="00DA5A2E"/>
    <w:rsid w:val="00DA6B80"/>
    <w:rsid w:val="00DB0005"/>
    <w:rsid w:val="00DB0107"/>
    <w:rsid w:val="00DB10E1"/>
    <w:rsid w:val="00DB1457"/>
    <w:rsid w:val="00DC018F"/>
    <w:rsid w:val="00DC2911"/>
    <w:rsid w:val="00DC36B7"/>
    <w:rsid w:val="00DC51DD"/>
    <w:rsid w:val="00DC5317"/>
    <w:rsid w:val="00DC6623"/>
    <w:rsid w:val="00DD099D"/>
    <w:rsid w:val="00DD4A3A"/>
    <w:rsid w:val="00DD4D20"/>
    <w:rsid w:val="00DD4FA8"/>
    <w:rsid w:val="00DD5AA6"/>
    <w:rsid w:val="00DE0ECD"/>
    <w:rsid w:val="00DE210E"/>
    <w:rsid w:val="00DE2AA9"/>
    <w:rsid w:val="00DE2E12"/>
    <w:rsid w:val="00DE33A3"/>
    <w:rsid w:val="00DE4AA2"/>
    <w:rsid w:val="00DE54ED"/>
    <w:rsid w:val="00DE65AE"/>
    <w:rsid w:val="00DF2E67"/>
    <w:rsid w:val="00DF4EFF"/>
    <w:rsid w:val="00DF5DB4"/>
    <w:rsid w:val="00DF6206"/>
    <w:rsid w:val="00DF7ECF"/>
    <w:rsid w:val="00E009A8"/>
    <w:rsid w:val="00E010AA"/>
    <w:rsid w:val="00E03F95"/>
    <w:rsid w:val="00E0443E"/>
    <w:rsid w:val="00E0503E"/>
    <w:rsid w:val="00E0577D"/>
    <w:rsid w:val="00E07B31"/>
    <w:rsid w:val="00E114A0"/>
    <w:rsid w:val="00E11A77"/>
    <w:rsid w:val="00E14351"/>
    <w:rsid w:val="00E1481B"/>
    <w:rsid w:val="00E151CA"/>
    <w:rsid w:val="00E1662B"/>
    <w:rsid w:val="00E167E4"/>
    <w:rsid w:val="00E16886"/>
    <w:rsid w:val="00E17D5C"/>
    <w:rsid w:val="00E206D7"/>
    <w:rsid w:val="00E20EE0"/>
    <w:rsid w:val="00E213A7"/>
    <w:rsid w:val="00E22C1D"/>
    <w:rsid w:val="00E22E3C"/>
    <w:rsid w:val="00E2318A"/>
    <w:rsid w:val="00E23462"/>
    <w:rsid w:val="00E245B0"/>
    <w:rsid w:val="00E247B5"/>
    <w:rsid w:val="00E24BD5"/>
    <w:rsid w:val="00E24F2E"/>
    <w:rsid w:val="00E26DAA"/>
    <w:rsid w:val="00E3104B"/>
    <w:rsid w:val="00E31C35"/>
    <w:rsid w:val="00E31EE5"/>
    <w:rsid w:val="00E365CE"/>
    <w:rsid w:val="00E36B4E"/>
    <w:rsid w:val="00E40D24"/>
    <w:rsid w:val="00E40F0A"/>
    <w:rsid w:val="00E4202D"/>
    <w:rsid w:val="00E42E11"/>
    <w:rsid w:val="00E44EE2"/>
    <w:rsid w:val="00E4665D"/>
    <w:rsid w:val="00E46CD8"/>
    <w:rsid w:val="00E47728"/>
    <w:rsid w:val="00E4796E"/>
    <w:rsid w:val="00E47B8A"/>
    <w:rsid w:val="00E47EC7"/>
    <w:rsid w:val="00E54A3B"/>
    <w:rsid w:val="00E600EC"/>
    <w:rsid w:val="00E603D0"/>
    <w:rsid w:val="00E60A04"/>
    <w:rsid w:val="00E60CFB"/>
    <w:rsid w:val="00E61579"/>
    <w:rsid w:val="00E61DDD"/>
    <w:rsid w:val="00E61F89"/>
    <w:rsid w:val="00E6242E"/>
    <w:rsid w:val="00E6317C"/>
    <w:rsid w:val="00E6627A"/>
    <w:rsid w:val="00E67D91"/>
    <w:rsid w:val="00E700FA"/>
    <w:rsid w:val="00E70B8C"/>
    <w:rsid w:val="00E71AA2"/>
    <w:rsid w:val="00E71AF6"/>
    <w:rsid w:val="00E71D47"/>
    <w:rsid w:val="00E756F6"/>
    <w:rsid w:val="00E76A71"/>
    <w:rsid w:val="00E77725"/>
    <w:rsid w:val="00E778EB"/>
    <w:rsid w:val="00E80FD3"/>
    <w:rsid w:val="00E836D0"/>
    <w:rsid w:val="00E83736"/>
    <w:rsid w:val="00E85A6F"/>
    <w:rsid w:val="00E900D7"/>
    <w:rsid w:val="00E907F5"/>
    <w:rsid w:val="00E91CA2"/>
    <w:rsid w:val="00E9424F"/>
    <w:rsid w:val="00E9463D"/>
    <w:rsid w:val="00E94C3F"/>
    <w:rsid w:val="00E94D72"/>
    <w:rsid w:val="00E95433"/>
    <w:rsid w:val="00E95861"/>
    <w:rsid w:val="00E95B8F"/>
    <w:rsid w:val="00EA1299"/>
    <w:rsid w:val="00EA20FB"/>
    <w:rsid w:val="00EA3F80"/>
    <w:rsid w:val="00EA48B9"/>
    <w:rsid w:val="00EA4B7D"/>
    <w:rsid w:val="00EA76D8"/>
    <w:rsid w:val="00EA7B71"/>
    <w:rsid w:val="00EB077C"/>
    <w:rsid w:val="00EB1AC0"/>
    <w:rsid w:val="00EB1CF5"/>
    <w:rsid w:val="00EB27F9"/>
    <w:rsid w:val="00EB2933"/>
    <w:rsid w:val="00EB2B66"/>
    <w:rsid w:val="00EB3468"/>
    <w:rsid w:val="00EB38AB"/>
    <w:rsid w:val="00EB5054"/>
    <w:rsid w:val="00EB53D6"/>
    <w:rsid w:val="00EB6D3B"/>
    <w:rsid w:val="00EB74B2"/>
    <w:rsid w:val="00EB7955"/>
    <w:rsid w:val="00EB7959"/>
    <w:rsid w:val="00EB7A29"/>
    <w:rsid w:val="00EC1A02"/>
    <w:rsid w:val="00EC33B0"/>
    <w:rsid w:val="00EC4CFE"/>
    <w:rsid w:val="00EC50B2"/>
    <w:rsid w:val="00EC5963"/>
    <w:rsid w:val="00EC6E62"/>
    <w:rsid w:val="00EC7BAC"/>
    <w:rsid w:val="00ED0571"/>
    <w:rsid w:val="00ED3DE1"/>
    <w:rsid w:val="00ED40E4"/>
    <w:rsid w:val="00ED5CB1"/>
    <w:rsid w:val="00ED5CED"/>
    <w:rsid w:val="00EE0B06"/>
    <w:rsid w:val="00EE0B96"/>
    <w:rsid w:val="00EE2803"/>
    <w:rsid w:val="00EE5D39"/>
    <w:rsid w:val="00EE692E"/>
    <w:rsid w:val="00EE6E68"/>
    <w:rsid w:val="00EE6FF3"/>
    <w:rsid w:val="00EE74C8"/>
    <w:rsid w:val="00EF1626"/>
    <w:rsid w:val="00EF16A1"/>
    <w:rsid w:val="00EF4DEF"/>
    <w:rsid w:val="00EF5EAE"/>
    <w:rsid w:val="00EF6B50"/>
    <w:rsid w:val="00EF7BFD"/>
    <w:rsid w:val="00F00E40"/>
    <w:rsid w:val="00F0277C"/>
    <w:rsid w:val="00F04340"/>
    <w:rsid w:val="00F045F7"/>
    <w:rsid w:val="00F053C9"/>
    <w:rsid w:val="00F055C4"/>
    <w:rsid w:val="00F062E6"/>
    <w:rsid w:val="00F1063A"/>
    <w:rsid w:val="00F1088A"/>
    <w:rsid w:val="00F10FCB"/>
    <w:rsid w:val="00F11A27"/>
    <w:rsid w:val="00F122AB"/>
    <w:rsid w:val="00F128FC"/>
    <w:rsid w:val="00F12E6C"/>
    <w:rsid w:val="00F138E3"/>
    <w:rsid w:val="00F138F4"/>
    <w:rsid w:val="00F147D9"/>
    <w:rsid w:val="00F148A6"/>
    <w:rsid w:val="00F15B7B"/>
    <w:rsid w:val="00F16041"/>
    <w:rsid w:val="00F16187"/>
    <w:rsid w:val="00F1634A"/>
    <w:rsid w:val="00F1681D"/>
    <w:rsid w:val="00F17573"/>
    <w:rsid w:val="00F17933"/>
    <w:rsid w:val="00F17EC4"/>
    <w:rsid w:val="00F20692"/>
    <w:rsid w:val="00F227D8"/>
    <w:rsid w:val="00F22D2A"/>
    <w:rsid w:val="00F239C3"/>
    <w:rsid w:val="00F23F16"/>
    <w:rsid w:val="00F240A0"/>
    <w:rsid w:val="00F24DED"/>
    <w:rsid w:val="00F30267"/>
    <w:rsid w:val="00F32528"/>
    <w:rsid w:val="00F32AF1"/>
    <w:rsid w:val="00F32F42"/>
    <w:rsid w:val="00F36EFA"/>
    <w:rsid w:val="00F373DB"/>
    <w:rsid w:val="00F376A6"/>
    <w:rsid w:val="00F41D7E"/>
    <w:rsid w:val="00F42AB8"/>
    <w:rsid w:val="00F42FA0"/>
    <w:rsid w:val="00F4406D"/>
    <w:rsid w:val="00F451F3"/>
    <w:rsid w:val="00F45946"/>
    <w:rsid w:val="00F4676B"/>
    <w:rsid w:val="00F46EBD"/>
    <w:rsid w:val="00F5189F"/>
    <w:rsid w:val="00F554D8"/>
    <w:rsid w:val="00F567DA"/>
    <w:rsid w:val="00F61A91"/>
    <w:rsid w:val="00F63733"/>
    <w:rsid w:val="00F63F61"/>
    <w:rsid w:val="00F6507D"/>
    <w:rsid w:val="00F65A6C"/>
    <w:rsid w:val="00F65F13"/>
    <w:rsid w:val="00F6672F"/>
    <w:rsid w:val="00F67DD8"/>
    <w:rsid w:val="00F70BF0"/>
    <w:rsid w:val="00F70C10"/>
    <w:rsid w:val="00F70E46"/>
    <w:rsid w:val="00F7163F"/>
    <w:rsid w:val="00F71DF3"/>
    <w:rsid w:val="00F72355"/>
    <w:rsid w:val="00F72F67"/>
    <w:rsid w:val="00F73934"/>
    <w:rsid w:val="00F75C51"/>
    <w:rsid w:val="00F76941"/>
    <w:rsid w:val="00F777C9"/>
    <w:rsid w:val="00F77994"/>
    <w:rsid w:val="00F779C4"/>
    <w:rsid w:val="00F77D32"/>
    <w:rsid w:val="00F77F1F"/>
    <w:rsid w:val="00F8112F"/>
    <w:rsid w:val="00F8140A"/>
    <w:rsid w:val="00F82ADC"/>
    <w:rsid w:val="00F83DCD"/>
    <w:rsid w:val="00F84052"/>
    <w:rsid w:val="00F90C4C"/>
    <w:rsid w:val="00F90ED9"/>
    <w:rsid w:val="00F913B8"/>
    <w:rsid w:val="00F91C34"/>
    <w:rsid w:val="00F93DA5"/>
    <w:rsid w:val="00F94037"/>
    <w:rsid w:val="00F9429A"/>
    <w:rsid w:val="00F94666"/>
    <w:rsid w:val="00F95707"/>
    <w:rsid w:val="00F95C18"/>
    <w:rsid w:val="00F968CF"/>
    <w:rsid w:val="00FA04F2"/>
    <w:rsid w:val="00FA1FEF"/>
    <w:rsid w:val="00FA3E3F"/>
    <w:rsid w:val="00FA4252"/>
    <w:rsid w:val="00FA51D4"/>
    <w:rsid w:val="00FA55C0"/>
    <w:rsid w:val="00FA5864"/>
    <w:rsid w:val="00FA7BED"/>
    <w:rsid w:val="00FA7EF6"/>
    <w:rsid w:val="00FB026A"/>
    <w:rsid w:val="00FB0CD2"/>
    <w:rsid w:val="00FB1DA1"/>
    <w:rsid w:val="00FB3B0B"/>
    <w:rsid w:val="00FB572C"/>
    <w:rsid w:val="00FB6FE8"/>
    <w:rsid w:val="00FB7DE9"/>
    <w:rsid w:val="00FB7EE3"/>
    <w:rsid w:val="00FC08DF"/>
    <w:rsid w:val="00FC2669"/>
    <w:rsid w:val="00FC4494"/>
    <w:rsid w:val="00FC578E"/>
    <w:rsid w:val="00FC5863"/>
    <w:rsid w:val="00FD1796"/>
    <w:rsid w:val="00FD19ED"/>
    <w:rsid w:val="00FD35CA"/>
    <w:rsid w:val="00FD399F"/>
    <w:rsid w:val="00FD6364"/>
    <w:rsid w:val="00FD6C9B"/>
    <w:rsid w:val="00FE01B1"/>
    <w:rsid w:val="00FE02EF"/>
    <w:rsid w:val="00FE06EE"/>
    <w:rsid w:val="00FE10B9"/>
    <w:rsid w:val="00FE169A"/>
    <w:rsid w:val="00FE2844"/>
    <w:rsid w:val="00FE499F"/>
    <w:rsid w:val="00FE4B66"/>
    <w:rsid w:val="00FE58C4"/>
    <w:rsid w:val="00FE5C0A"/>
    <w:rsid w:val="00FF07CA"/>
    <w:rsid w:val="00FF3135"/>
    <w:rsid w:val="00FF4BD5"/>
    <w:rsid w:val="00FF7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74"/>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05307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053074"/>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053074"/>
    <w:pPr>
      <w:widowControl w:val="0"/>
      <w:autoSpaceDE w:val="0"/>
      <w:autoSpaceDN w:val="0"/>
      <w:adjustRightInd w:val="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A0C030D510624E0675C2FA93DADFF73B378C6B38CE6420B9F554DBBE7C6AEF70E27EEE521669Bx9R0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4A0C030D510624E0675C2FA93DADFF73B378C3B48DE6420B9F554DBBE7C6AEF70E27EEE521669Bx9R1M" TargetMode="External"/><Relationship Id="rId12" Type="http://schemas.openxmlformats.org/officeDocument/2006/relationships/hyperlink" Target="consultantplus://offline/ref=A24A0C030D510624E0675C2FA93DADFF73B378C3B48DE6420B9F554DBBE7C6AEF70E27EEE521669Bx9R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4A0C030D510624E0675C2FA93DADFF73B379C9B182E6420B9F554DBBxER7M" TargetMode="External"/><Relationship Id="rId11" Type="http://schemas.openxmlformats.org/officeDocument/2006/relationships/hyperlink" Target="consultantplus://offline/ref=A24A0C030D510624E0675C2FA93DADFF73B37EC3B383E6420B9F554DBBE7C6AEF70E27EEE5206E9Fx9RFM" TargetMode="External"/><Relationship Id="rId5" Type="http://schemas.openxmlformats.org/officeDocument/2006/relationships/hyperlink" Target="consultantplus://offline/ref=A24A0C030D510624E0675C2FA93DADFF73B37EC0B187E6420B9F554DBBE7C6AEF70E27EDE527x6R2M" TargetMode="External"/><Relationship Id="rId10" Type="http://schemas.openxmlformats.org/officeDocument/2006/relationships/hyperlink" Target="consultantplus://offline/ref=A24A0C030D510624E0675C2FA93DADFF73B27FC1B483E6420B9F554DBBE7C6AEF70E27EEE5216699x9R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4A0C030D510624E0675C2FA93DADFF73B378C8B182E6420B9F554DBBE7C6AEF70E27EEE5216699x9R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12187</Words>
  <Characters>69470</Characters>
  <Application>Microsoft Office Word</Application>
  <DocSecurity>0</DocSecurity>
  <Lines>578</Lines>
  <Paragraphs>162</Paragraphs>
  <ScaleCrop>false</ScaleCrop>
  <Company/>
  <LinksUpToDate>false</LinksUpToDate>
  <CharactersWithSpaces>81495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2015-05-25T12:17:00Z</dcterms:created>
  <dcterms:modified xsi:type="dcterms:W3CDTF">2015-05-25T12:21:00Z</dcterms:modified>
</cp:coreProperties>
</file>