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rPr>
      </w:pPr>
      <w:r w:rsidRPr="00AB7040">
        <w:rPr>
          <w:sz w:val="24"/>
          <w:szCs w:val="24"/>
        </w:rPr>
        <w:t xml:space="preserve">                                                                                                      от  </w:t>
      </w:r>
      <w:r w:rsidRPr="00AB7040">
        <w:rPr>
          <w:sz w:val="24"/>
        </w:rPr>
        <w:t>01/03/2017 № 503</w:t>
      </w:r>
    </w:p>
    <w:p w:rsidR="0014400C" w:rsidRPr="00AB7040" w:rsidRDefault="00FE3159" w:rsidP="0014400C">
      <w:pPr>
        <w:jc w:val="right"/>
        <w:rPr>
          <w:sz w:val="24"/>
          <w:szCs w:val="24"/>
        </w:rPr>
      </w:pPr>
      <w:r>
        <w:rPr>
          <w:sz w:val="24"/>
        </w:rPr>
        <w:t xml:space="preserve">с изменениями </w:t>
      </w:r>
      <w:r w:rsidRPr="00AB7040">
        <w:rPr>
          <w:sz w:val="24"/>
        </w:rPr>
        <w:t>от 19.01.2018 № 81</w:t>
      </w: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2020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2020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«Управление муниципальным имуществом Сосновоборского городского округа на период 2014 – 2020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14400C" w:rsidP="00145ABB">
            <w:pPr>
              <w:widowControl w:val="0"/>
              <w:autoSpaceDE w:val="0"/>
              <w:jc w:val="both"/>
              <w:rPr>
                <w:sz w:val="24"/>
                <w:szCs w:val="24"/>
              </w:rPr>
            </w:pPr>
            <w:r w:rsidRPr="00AB7040">
              <w:rPr>
                <w:sz w:val="24"/>
                <w:szCs w:val="24"/>
              </w:rPr>
              <w:t>Подрезов В.Е.</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numPr>
                <w:ilvl w:val="0"/>
                <w:numId w:val="14"/>
              </w:numPr>
              <w:tabs>
                <w:tab w:val="left" w:pos="350"/>
              </w:tabs>
              <w:snapToGrid w:val="0"/>
              <w:ind w:left="350" w:hanging="350"/>
              <w:jc w:val="both"/>
            </w:pPr>
            <w:r w:rsidRPr="00AB7040">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5ABB">
            <w:pPr>
              <w:pStyle w:val="Default"/>
              <w:widowControl w:val="0"/>
              <w:numPr>
                <w:ilvl w:val="0"/>
                <w:numId w:val="14"/>
              </w:numPr>
              <w:tabs>
                <w:tab w:val="left" w:pos="350"/>
              </w:tabs>
              <w:ind w:left="350" w:hanging="350"/>
              <w:jc w:val="both"/>
            </w:pPr>
            <w:r w:rsidRPr="00AB7040">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AB7040" w:rsidRDefault="0014400C" w:rsidP="00145ABB">
            <w:pPr>
              <w:pStyle w:val="Default"/>
              <w:numPr>
                <w:ilvl w:val="0"/>
                <w:numId w:val="14"/>
              </w:numPr>
              <w:tabs>
                <w:tab w:val="left" w:pos="350"/>
              </w:tabs>
              <w:ind w:left="350" w:hanging="350"/>
              <w:jc w:val="both"/>
            </w:pPr>
            <w:r w:rsidRPr="00AB7040">
              <w:t>«Капитальный ремонт, содержание и создание инфраструктуры объектов муниципальной собственности».</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5ABB">
            <w:pPr>
              <w:pStyle w:val="ConsPlusCell"/>
              <w:numPr>
                <w:ilvl w:val="0"/>
                <w:numId w:val="6"/>
              </w:numPr>
              <w:ind w:left="67"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Создание организационных, финансовых и </w:t>
            </w:r>
            <w:r w:rsidRPr="00AB7040">
              <w:rPr>
                <w:rFonts w:ascii="Times New Roman" w:hAnsi="Times New Roman" w:cs="Times New Roman"/>
                <w:sz w:val="24"/>
                <w:szCs w:val="24"/>
              </w:rPr>
              <w:lastRenderedPageBreak/>
              <w:t>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AB7040" w:rsidRDefault="0014400C" w:rsidP="00145ABB">
            <w:pPr>
              <w:pStyle w:val="Default"/>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5ABB">
            <w:pPr>
              <w:pStyle w:val="Default"/>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pStyle w:val="Default"/>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5ABB">
            <w:pPr>
              <w:pStyle w:val="Default"/>
              <w:jc w:val="both"/>
            </w:pPr>
            <w:r w:rsidRPr="00AB7040">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5ABB">
            <w:pPr>
              <w:pStyle w:val="ConsPlusCell"/>
              <w:rPr>
                <w:rFonts w:ascii="Times New Roman" w:hAnsi="Times New Roman" w:cs="Times New Roman"/>
                <w:sz w:val="24"/>
                <w:szCs w:val="24"/>
              </w:rPr>
            </w:pP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14400C"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Срок реализации: 2014 – 2020 годы</w:t>
            </w:r>
          </w:p>
          <w:p w:rsidR="0014400C" w:rsidRPr="00AB7040" w:rsidRDefault="0014400C" w:rsidP="00145ABB">
            <w:pPr>
              <w:jc w:val="both"/>
              <w:rPr>
                <w:sz w:val="24"/>
                <w:szCs w:val="24"/>
              </w:rPr>
            </w:pPr>
            <w:r w:rsidRPr="00AB7040">
              <w:rPr>
                <w:sz w:val="24"/>
                <w:szCs w:val="24"/>
                <w:lang w:val="en-US"/>
              </w:rPr>
              <w:t>I</w:t>
            </w:r>
            <w:r w:rsidRPr="00AB7040">
              <w:rPr>
                <w:sz w:val="24"/>
                <w:szCs w:val="24"/>
              </w:rPr>
              <w:t xml:space="preserve"> этап – 2014 год, </w:t>
            </w:r>
          </w:p>
          <w:p w:rsidR="0014400C" w:rsidRPr="00AB7040" w:rsidRDefault="0014400C" w:rsidP="00145ABB">
            <w:pPr>
              <w:jc w:val="both"/>
              <w:rPr>
                <w:sz w:val="24"/>
                <w:szCs w:val="24"/>
              </w:rPr>
            </w:pPr>
            <w:r w:rsidRPr="00AB7040">
              <w:rPr>
                <w:sz w:val="24"/>
                <w:szCs w:val="24"/>
                <w:lang w:val="en-US"/>
              </w:rPr>
              <w:t>II</w:t>
            </w:r>
            <w:r w:rsidRPr="00AB7040">
              <w:rPr>
                <w:sz w:val="24"/>
                <w:szCs w:val="24"/>
              </w:rPr>
              <w:t xml:space="preserve"> этап – 2015-2017 годы, </w:t>
            </w:r>
          </w:p>
          <w:p w:rsidR="0014400C" w:rsidRPr="00AB7040" w:rsidRDefault="0014400C" w:rsidP="00145ABB">
            <w:pPr>
              <w:jc w:val="both"/>
              <w:rPr>
                <w:sz w:val="24"/>
                <w:szCs w:val="24"/>
              </w:rPr>
            </w:pPr>
            <w:r w:rsidRPr="00AB7040">
              <w:rPr>
                <w:sz w:val="24"/>
                <w:szCs w:val="24"/>
                <w:lang w:val="en-US"/>
              </w:rPr>
              <w:t>III</w:t>
            </w:r>
            <w:r w:rsidRPr="00AB7040">
              <w:rPr>
                <w:sz w:val="24"/>
                <w:szCs w:val="24"/>
              </w:rPr>
              <w:t xml:space="preserve"> этап – 2018-2020 годы.</w:t>
            </w:r>
          </w:p>
        </w:tc>
      </w:tr>
      <w:tr w:rsidR="0039729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9729F" w:rsidRPr="00AB7040" w:rsidRDefault="0039729F" w:rsidP="0039729F">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9729F" w:rsidRPr="00AB7040" w:rsidRDefault="0039729F" w:rsidP="0039729F">
            <w:pPr>
              <w:snapToGrid w:val="0"/>
              <w:rPr>
                <w:color w:val="000000"/>
                <w:sz w:val="24"/>
                <w:szCs w:val="24"/>
              </w:rPr>
            </w:pPr>
            <w:r w:rsidRPr="00AB7040">
              <w:rPr>
                <w:color w:val="000000"/>
                <w:sz w:val="24"/>
                <w:szCs w:val="24"/>
              </w:rPr>
              <w:t xml:space="preserve">Объем финансирования 178 136,945 </w:t>
            </w:r>
            <w:r w:rsidRPr="00AB7040">
              <w:rPr>
                <w:sz w:val="24"/>
                <w:szCs w:val="24"/>
              </w:rPr>
              <w:t>тыс</w:t>
            </w:r>
            <w:proofErr w:type="gramStart"/>
            <w:r w:rsidRPr="00AB7040">
              <w:rPr>
                <w:sz w:val="24"/>
                <w:szCs w:val="24"/>
              </w:rPr>
              <w:t>.р</w:t>
            </w:r>
            <w:proofErr w:type="gramEnd"/>
            <w:r w:rsidRPr="00AB7040">
              <w:rPr>
                <w:sz w:val="24"/>
                <w:szCs w:val="24"/>
              </w:rPr>
              <w:t>уб.</w:t>
            </w:r>
          </w:p>
          <w:p w:rsidR="0039729F" w:rsidRPr="00AB7040" w:rsidRDefault="0039729F" w:rsidP="0039729F">
            <w:pPr>
              <w:rPr>
                <w:color w:val="000000"/>
                <w:sz w:val="24"/>
                <w:szCs w:val="24"/>
              </w:rPr>
            </w:pPr>
            <w:r w:rsidRPr="00AB7040">
              <w:rPr>
                <w:color w:val="000000"/>
                <w:sz w:val="24"/>
                <w:szCs w:val="24"/>
              </w:rPr>
              <w:t>в том числе по годам (тыс. руб.):</w:t>
            </w:r>
          </w:p>
          <w:tbl>
            <w:tblPr>
              <w:tblW w:w="6076" w:type="dxa"/>
              <w:tblLayout w:type="fixed"/>
              <w:tblLook w:val="0000"/>
            </w:tblPr>
            <w:tblGrid>
              <w:gridCol w:w="1540"/>
              <w:gridCol w:w="2126"/>
              <w:gridCol w:w="2410"/>
            </w:tblGrid>
            <w:tr w:rsidR="0039729F" w:rsidRPr="00AB7040" w:rsidTr="0039729F">
              <w:tc>
                <w:tcPr>
                  <w:tcW w:w="1540" w:type="dxa"/>
                  <w:shd w:val="clear" w:color="auto" w:fill="auto"/>
                </w:tcPr>
                <w:p w:rsidR="0039729F" w:rsidRPr="00AB7040" w:rsidRDefault="0039729F" w:rsidP="0039729F">
                  <w:pPr>
                    <w:snapToGrid w:val="0"/>
                    <w:rPr>
                      <w:color w:val="000000"/>
                      <w:sz w:val="24"/>
                      <w:szCs w:val="24"/>
                    </w:rPr>
                  </w:pPr>
                </w:p>
              </w:tc>
              <w:tc>
                <w:tcPr>
                  <w:tcW w:w="2126"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Прочие источники</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t>2014 год</w:t>
                  </w:r>
                </w:p>
              </w:tc>
              <w:tc>
                <w:tcPr>
                  <w:tcW w:w="2126" w:type="dxa"/>
                  <w:shd w:val="clear" w:color="auto" w:fill="auto"/>
                </w:tcPr>
                <w:p w:rsidR="0039729F" w:rsidRPr="00AB7040" w:rsidRDefault="0039729F" w:rsidP="0039729F">
                  <w:pPr>
                    <w:snapToGrid w:val="0"/>
                    <w:jc w:val="center"/>
                    <w:rPr>
                      <w:sz w:val="24"/>
                      <w:szCs w:val="24"/>
                    </w:rPr>
                  </w:pPr>
                  <w:r w:rsidRPr="00AB7040">
                    <w:rPr>
                      <w:sz w:val="24"/>
                      <w:szCs w:val="24"/>
                    </w:rPr>
                    <w:t>43 913,227</w:t>
                  </w:r>
                </w:p>
              </w:tc>
              <w:tc>
                <w:tcPr>
                  <w:tcW w:w="2410" w:type="dxa"/>
                  <w:shd w:val="clear" w:color="auto" w:fill="auto"/>
                </w:tcPr>
                <w:p w:rsidR="0039729F" w:rsidRPr="00AB7040" w:rsidRDefault="0039729F" w:rsidP="0039729F">
                  <w:pPr>
                    <w:snapToGrid w:val="0"/>
                    <w:jc w:val="center"/>
                    <w:rPr>
                      <w:sz w:val="24"/>
                      <w:szCs w:val="24"/>
                    </w:rPr>
                  </w:pPr>
                  <w:r w:rsidRPr="00AB7040">
                    <w:rPr>
                      <w:sz w:val="24"/>
                      <w:szCs w:val="24"/>
                    </w:rPr>
                    <w:t>2 500,00</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t>2015 год</w:t>
                  </w:r>
                </w:p>
              </w:tc>
              <w:tc>
                <w:tcPr>
                  <w:tcW w:w="2126" w:type="dxa"/>
                  <w:shd w:val="clear" w:color="auto" w:fill="auto"/>
                </w:tcPr>
                <w:p w:rsidR="0039729F" w:rsidRPr="00AB7040" w:rsidRDefault="0039729F" w:rsidP="0039729F">
                  <w:pPr>
                    <w:snapToGrid w:val="0"/>
                    <w:jc w:val="center"/>
                    <w:rPr>
                      <w:sz w:val="24"/>
                      <w:szCs w:val="24"/>
                    </w:rPr>
                  </w:pPr>
                  <w:r w:rsidRPr="00AB7040">
                    <w:rPr>
                      <w:sz w:val="24"/>
                      <w:szCs w:val="24"/>
                    </w:rPr>
                    <w:t>29 317,421</w:t>
                  </w:r>
                </w:p>
              </w:tc>
              <w:tc>
                <w:tcPr>
                  <w:tcW w:w="2410" w:type="dxa"/>
                  <w:shd w:val="clear" w:color="auto" w:fill="auto"/>
                </w:tcPr>
                <w:p w:rsidR="0039729F" w:rsidRPr="00AB7040" w:rsidRDefault="0039729F" w:rsidP="0039729F">
                  <w:pPr>
                    <w:snapToGrid w:val="0"/>
                    <w:jc w:val="center"/>
                    <w:rPr>
                      <w:sz w:val="24"/>
                      <w:szCs w:val="24"/>
                    </w:rPr>
                  </w:pPr>
                  <w:r w:rsidRPr="00AB7040">
                    <w:rPr>
                      <w:sz w:val="24"/>
                      <w:szCs w:val="24"/>
                    </w:rPr>
                    <w:t>5 268,491</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t>2016 год</w:t>
                  </w:r>
                </w:p>
              </w:tc>
              <w:tc>
                <w:tcPr>
                  <w:tcW w:w="2126"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20 496,467</w:t>
                  </w:r>
                </w:p>
              </w:tc>
              <w:tc>
                <w:tcPr>
                  <w:tcW w:w="241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8 024,141</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t>2017 год</w:t>
                  </w:r>
                </w:p>
              </w:tc>
              <w:tc>
                <w:tcPr>
                  <w:tcW w:w="2126"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14 217,253</w:t>
                  </w:r>
                </w:p>
              </w:tc>
              <w:tc>
                <w:tcPr>
                  <w:tcW w:w="241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lastRenderedPageBreak/>
                    <w:t>2018 год</w:t>
                  </w:r>
                </w:p>
              </w:tc>
              <w:tc>
                <w:tcPr>
                  <w:tcW w:w="2126"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17 528,734</w:t>
                  </w:r>
                </w:p>
              </w:tc>
              <w:tc>
                <w:tcPr>
                  <w:tcW w:w="241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t>2019 год</w:t>
                  </w:r>
                </w:p>
              </w:tc>
              <w:tc>
                <w:tcPr>
                  <w:tcW w:w="2126" w:type="dxa"/>
                  <w:shd w:val="clear" w:color="auto" w:fill="auto"/>
                </w:tcPr>
                <w:p w:rsidR="0039729F" w:rsidRPr="00AB7040" w:rsidRDefault="0039729F" w:rsidP="0039729F">
                  <w:pPr>
                    <w:jc w:val="center"/>
                    <w:rPr>
                      <w:sz w:val="24"/>
                      <w:szCs w:val="24"/>
                    </w:rPr>
                  </w:pPr>
                  <w:r w:rsidRPr="00AB7040">
                    <w:rPr>
                      <w:color w:val="000000"/>
                      <w:sz w:val="24"/>
                      <w:szCs w:val="24"/>
                    </w:rPr>
                    <w:t>18 357,269</w:t>
                  </w:r>
                </w:p>
              </w:tc>
              <w:tc>
                <w:tcPr>
                  <w:tcW w:w="241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r w:rsidR="0039729F" w:rsidRPr="00AB7040" w:rsidTr="0039729F">
              <w:tc>
                <w:tcPr>
                  <w:tcW w:w="1540" w:type="dxa"/>
                  <w:shd w:val="clear" w:color="auto" w:fill="auto"/>
                </w:tcPr>
                <w:p w:rsidR="0039729F" w:rsidRPr="00AB7040" w:rsidRDefault="0039729F" w:rsidP="0039729F">
                  <w:pPr>
                    <w:snapToGrid w:val="0"/>
                    <w:rPr>
                      <w:color w:val="000000"/>
                      <w:sz w:val="24"/>
                      <w:szCs w:val="24"/>
                    </w:rPr>
                  </w:pPr>
                  <w:r w:rsidRPr="00AB7040">
                    <w:rPr>
                      <w:color w:val="000000"/>
                      <w:sz w:val="24"/>
                      <w:szCs w:val="24"/>
                    </w:rPr>
                    <w:t>2020 год</w:t>
                  </w:r>
                </w:p>
              </w:tc>
              <w:tc>
                <w:tcPr>
                  <w:tcW w:w="2126" w:type="dxa"/>
                  <w:shd w:val="clear" w:color="auto" w:fill="auto"/>
                </w:tcPr>
                <w:p w:rsidR="0039729F" w:rsidRPr="00AB7040" w:rsidRDefault="0039729F" w:rsidP="0039729F">
                  <w:pPr>
                    <w:jc w:val="center"/>
                    <w:rPr>
                      <w:sz w:val="24"/>
                      <w:szCs w:val="24"/>
                    </w:rPr>
                  </w:pPr>
                  <w:r w:rsidRPr="00AB7040">
                    <w:rPr>
                      <w:color w:val="000000"/>
                      <w:sz w:val="24"/>
                      <w:szCs w:val="24"/>
                    </w:rPr>
                    <w:t>18 516,942</w:t>
                  </w:r>
                </w:p>
              </w:tc>
              <w:tc>
                <w:tcPr>
                  <w:tcW w:w="241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bl>
          <w:p w:rsidR="0039729F" w:rsidRPr="00AB7040" w:rsidRDefault="0039729F" w:rsidP="0039729F">
            <w:pPr>
              <w:pStyle w:val="16"/>
              <w:rPr>
                <w:rFonts w:ascii="Times New Roman" w:hAnsi="Times New Roman"/>
                <w:sz w:val="24"/>
                <w:szCs w:val="24"/>
              </w:rPr>
            </w:pPr>
          </w:p>
        </w:tc>
      </w:tr>
      <w:tr w:rsidR="0014400C"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AB7040"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Pr="00AB7040" w:rsidRDefault="0014400C" w:rsidP="0014400C">
      <w:pPr>
        <w:ind w:firstLine="426"/>
        <w:jc w:val="both"/>
        <w:rPr>
          <w:sz w:val="24"/>
          <w:szCs w:val="24"/>
        </w:rPr>
      </w:pPr>
      <w:r w:rsidRPr="00AB7040">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w:t>
      </w:r>
      <w:r w:rsidRPr="00AB7040">
        <w:rPr>
          <w:sz w:val="24"/>
        </w:rPr>
        <w:t>от 18.10.2010  №2146 «</w:t>
      </w:r>
      <w:r w:rsidRPr="00AB7040">
        <w:rPr>
          <w:sz w:val="24"/>
          <w:szCs w:val="24"/>
        </w:rPr>
        <w:t>Об утверждении административного регламента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AB7040">
        <w:rPr>
          <w:rStyle w:val="aa"/>
          <w:b w:val="0"/>
          <w:bCs w:val="0"/>
          <w:sz w:val="24"/>
          <w:szCs w:val="24"/>
        </w:rPr>
        <w:t>предоставления муниципальной услуги по п</w:t>
      </w:r>
      <w:r w:rsidRPr="00AB7040">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AB7040" w:rsidRDefault="0014400C" w:rsidP="0014400C">
      <w:pPr>
        <w:suppressAutoHyphens/>
        <w:ind w:right="-2" w:firstLine="426"/>
        <w:jc w:val="both"/>
        <w:rPr>
          <w:sz w:val="24"/>
          <w:szCs w:val="24"/>
        </w:rPr>
      </w:pPr>
      <w:r w:rsidRPr="00AB7040">
        <w:rPr>
          <w:sz w:val="24"/>
          <w:szCs w:val="24"/>
        </w:rPr>
        <w:t xml:space="preserve">- Постановлением администрации Сосновоборского городского </w:t>
      </w:r>
      <w:r w:rsidRPr="00AB7040">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AB7040">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AB7040">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2020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 xml:space="preserve">в 2014 – 2020 годы </w:t>
      </w:r>
      <w:r w:rsidRPr="00AB7040">
        <w:rPr>
          <w:sz w:val="24"/>
          <w:szCs w:val="24"/>
        </w:rPr>
        <w:t xml:space="preserve">в три этапа: </w:t>
      </w:r>
    </w:p>
    <w:p w:rsidR="0014400C" w:rsidRPr="00AB7040" w:rsidRDefault="0014400C" w:rsidP="0014400C">
      <w:pPr>
        <w:ind w:firstLine="567"/>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 </w:t>
      </w:r>
    </w:p>
    <w:p w:rsidR="0014400C" w:rsidRPr="00AB7040" w:rsidRDefault="0014400C" w:rsidP="0014400C">
      <w:pPr>
        <w:ind w:firstLine="567"/>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 </w:t>
      </w:r>
    </w:p>
    <w:p w:rsidR="0014400C" w:rsidRPr="00AB7040" w:rsidRDefault="0014400C" w:rsidP="0014400C">
      <w:pPr>
        <w:ind w:firstLine="567"/>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ind w:firstLine="567"/>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lastRenderedPageBreak/>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муниципальной собственности Сосновоборского городского округа и земельных участков,</w:t>
      </w:r>
      <w:r w:rsidRPr="00AB7040">
        <w:t xml:space="preserve"> </w:t>
      </w:r>
      <w:r w:rsidRPr="00AB7040">
        <w:rPr>
          <w:sz w:val="24"/>
          <w:szCs w:val="24"/>
        </w:rPr>
        <w:t>собственность на которые не разграничена»;</w:t>
      </w:r>
    </w:p>
    <w:p w:rsidR="0014400C" w:rsidRPr="00AB7040" w:rsidRDefault="0014400C" w:rsidP="0014400C">
      <w:pPr>
        <w:ind w:firstLine="567"/>
        <w:jc w:val="both"/>
        <w:rPr>
          <w:sz w:val="24"/>
          <w:szCs w:val="24"/>
        </w:rPr>
      </w:pPr>
      <w:r w:rsidRPr="00AB7040">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14400C" w:rsidRPr="00AB7040" w:rsidRDefault="0014400C" w:rsidP="0014400C">
      <w:pPr>
        <w:ind w:firstLine="567"/>
        <w:jc w:val="both"/>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39729F" w:rsidRPr="00AB7040" w:rsidRDefault="0039729F" w:rsidP="0039729F">
      <w:pPr>
        <w:pStyle w:val="af6"/>
        <w:numPr>
          <w:ilvl w:val="0"/>
          <w:numId w:val="12"/>
        </w:numPr>
        <w:jc w:val="both"/>
        <w:rPr>
          <w:color w:val="FF0000"/>
          <w:sz w:val="24"/>
          <w:szCs w:val="24"/>
        </w:rPr>
      </w:pPr>
      <w:r w:rsidRPr="00AB7040">
        <w:rPr>
          <w:color w:val="000000"/>
          <w:sz w:val="24"/>
          <w:szCs w:val="24"/>
        </w:rPr>
        <w:t xml:space="preserve">Общий объем ресурсного обеспечения реализации Программы составляет 178 139,945 </w:t>
      </w:r>
      <w:r w:rsidRPr="00AB7040">
        <w:rPr>
          <w:sz w:val="24"/>
          <w:szCs w:val="24"/>
        </w:rPr>
        <w:t>руб</w:t>
      </w:r>
      <w:r w:rsidRPr="00AB7040">
        <w:rPr>
          <w:color w:val="000000"/>
          <w:sz w:val="24"/>
          <w:szCs w:val="24"/>
        </w:rPr>
        <w:t xml:space="preserve">., в том числе: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p>
        </w:tc>
        <w:tc>
          <w:tcPr>
            <w:tcW w:w="5933" w:type="dxa"/>
            <w:gridSpan w:val="4"/>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Местный бюджет, тыс. руб.</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Прочие источники, тыс. руб.</w:t>
            </w:r>
          </w:p>
        </w:tc>
      </w:tr>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Подпрограмма</w:t>
            </w:r>
          </w:p>
        </w:tc>
        <w:tc>
          <w:tcPr>
            <w:tcW w:w="1474"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1</w:t>
            </w:r>
          </w:p>
        </w:tc>
        <w:tc>
          <w:tcPr>
            <w:tcW w:w="1468"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2</w:t>
            </w:r>
          </w:p>
        </w:tc>
        <w:tc>
          <w:tcPr>
            <w:tcW w:w="1323"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3</w:t>
            </w:r>
          </w:p>
        </w:tc>
        <w:tc>
          <w:tcPr>
            <w:tcW w:w="1668"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Всего</w:t>
            </w:r>
          </w:p>
        </w:tc>
        <w:tc>
          <w:tcPr>
            <w:tcW w:w="1780" w:type="dxa"/>
            <w:shd w:val="clear" w:color="auto" w:fill="auto"/>
          </w:tcPr>
          <w:p w:rsidR="0039729F" w:rsidRPr="00AB7040" w:rsidRDefault="0039729F" w:rsidP="0039729F">
            <w:pPr>
              <w:snapToGrid w:val="0"/>
              <w:jc w:val="center"/>
              <w:rPr>
                <w:color w:val="000000"/>
                <w:sz w:val="24"/>
                <w:szCs w:val="24"/>
              </w:rPr>
            </w:pPr>
          </w:p>
        </w:tc>
      </w:tr>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2014 год</w:t>
            </w:r>
          </w:p>
        </w:tc>
        <w:tc>
          <w:tcPr>
            <w:tcW w:w="1474" w:type="dxa"/>
            <w:shd w:val="clear" w:color="auto" w:fill="auto"/>
          </w:tcPr>
          <w:p w:rsidR="0039729F" w:rsidRPr="00AB7040" w:rsidRDefault="0039729F" w:rsidP="0039729F">
            <w:pPr>
              <w:snapToGrid w:val="0"/>
              <w:jc w:val="center"/>
              <w:rPr>
                <w:sz w:val="24"/>
                <w:szCs w:val="24"/>
              </w:rPr>
            </w:pPr>
            <w:r w:rsidRPr="00AB7040">
              <w:rPr>
                <w:sz w:val="24"/>
                <w:szCs w:val="24"/>
              </w:rPr>
              <w:t>6 371,07</w:t>
            </w:r>
          </w:p>
        </w:tc>
        <w:tc>
          <w:tcPr>
            <w:tcW w:w="1468" w:type="dxa"/>
            <w:shd w:val="clear" w:color="auto" w:fill="auto"/>
          </w:tcPr>
          <w:p w:rsidR="0039729F" w:rsidRPr="00AB7040" w:rsidRDefault="0039729F" w:rsidP="0039729F">
            <w:pPr>
              <w:snapToGrid w:val="0"/>
              <w:jc w:val="center"/>
              <w:rPr>
                <w:sz w:val="24"/>
                <w:szCs w:val="24"/>
              </w:rPr>
            </w:pPr>
            <w:r w:rsidRPr="00AB7040">
              <w:rPr>
                <w:sz w:val="24"/>
                <w:szCs w:val="24"/>
              </w:rPr>
              <w:t>5 672,25</w:t>
            </w:r>
          </w:p>
        </w:tc>
        <w:tc>
          <w:tcPr>
            <w:tcW w:w="1323" w:type="dxa"/>
            <w:shd w:val="clear" w:color="auto" w:fill="auto"/>
          </w:tcPr>
          <w:p w:rsidR="0039729F" w:rsidRPr="00AB7040" w:rsidRDefault="0039729F" w:rsidP="0039729F">
            <w:pPr>
              <w:snapToGrid w:val="0"/>
              <w:jc w:val="center"/>
              <w:rPr>
                <w:sz w:val="24"/>
                <w:szCs w:val="24"/>
              </w:rPr>
            </w:pPr>
            <w:r w:rsidRPr="00AB7040">
              <w:rPr>
                <w:sz w:val="24"/>
                <w:szCs w:val="24"/>
              </w:rPr>
              <w:t>31 869,907</w:t>
            </w:r>
          </w:p>
        </w:tc>
        <w:tc>
          <w:tcPr>
            <w:tcW w:w="1668" w:type="dxa"/>
            <w:shd w:val="clear" w:color="auto" w:fill="auto"/>
          </w:tcPr>
          <w:p w:rsidR="0039729F" w:rsidRPr="00AB7040" w:rsidRDefault="0039729F" w:rsidP="0039729F">
            <w:pPr>
              <w:snapToGrid w:val="0"/>
              <w:jc w:val="center"/>
              <w:rPr>
                <w:b/>
                <w:sz w:val="24"/>
                <w:szCs w:val="24"/>
              </w:rPr>
            </w:pPr>
            <w:r w:rsidRPr="00AB7040">
              <w:rPr>
                <w:sz w:val="24"/>
                <w:szCs w:val="24"/>
              </w:rPr>
              <w:t>43 913,227</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2 500,000</w:t>
            </w:r>
          </w:p>
        </w:tc>
      </w:tr>
      <w:tr w:rsidR="0039729F" w:rsidRPr="00AB7040" w:rsidTr="0039729F">
        <w:tc>
          <w:tcPr>
            <w:tcW w:w="1926" w:type="dxa"/>
            <w:shd w:val="clear" w:color="auto" w:fill="auto"/>
          </w:tcPr>
          <w:p w:rsidR="0039729F" w:rsidRPr="00AB7040" w:rsidRDefault="0039729F" w:rsidP="0039729F">
            <w:pPr>
              <w:snapToGrid w:val="0"/>
              <w:jc w:val="both"/>
              <w:rPr>
                <w:sz w:val="24"/>
                <w:szCs w:val="24"/>
              </w:rPr>
            </w:pPr>
            <w:r w:rsidRPr="00AB7040">
              <w:rPr>
                <w:sz w:val="24"/>
                <w:szCs w:val="24"/>
              </w:rPr>
              <w:t>2015 год</w:t>
            </w:r>
          </w:p>
        </w:tc>
        <w:tc>
          <w:tcPr>
            <w:tcW w:w="1474" w:type="dxa"/>
            <w:shd w:val="clear" w:color="auto" w:fill="auto"/>
          </w:tcPr>
          <w:p w:rsidR="0039729F" w:rsidRPr="00AB7040" w:rsidRDefault="0039729F" w:rsidP="0039729F">
            <w:pPr>
              <w:snapToGrid w:val="0"/>
              <w:jc w:val="center"/>
              <w:rPr>
                <w:sz w:val="24"/>
                <w:szCs w:val="24"/>
              </w:rPr>
            </w:pPr>
            <w:r w:rsidRPr="00AB7040">
              <w:rPr>
                <w:sz w:val="24"/>
                <w:szCs w:val="24"/>
              </w:rPr>
              <w:t>5 486,508</w:t>
            </w:r>
          </w:p>
        </w:tc>
        <w:tc>
          <w:tcPr>
            <w:tcW w:w="1468" w:type="dxa"/>
            <w:shd w:val="clear" w:color="auto" w:fill="auto"/>
          </w:tcPr>
          <w:p w:rsidR="0039729F" w:rsidRPr="00AB7040" w:rsidRDefault="0039729F" w:rsidP="0039729F">
            <w:pPr>
              <w:snapToGrid w:val="0"/>
              <w:jc w:val="center"/>
              <w:rPr>
                <w:sz w:val="24"/>
                <w:szCs w:val="24"/>
              </w:rPr>
            </w:pPr>
            <w:r w:rsidRPr="00AB7040">
              <w:rPr>
                <w:sz w:val="24"/>
                <w:szCs w:val="24"/>
              </w:rPr>
              <w:t>5 863,786</w:t>
            </w:r>
          </w:p>
        </w:tc>
        <w:tc>
          <w:tcPr>
            <w:tcW w:w="1323" w:type="dxa"/>
            <w:shd w:val="clear" w:color="auto" w:fill="auto"/>
          </w:tcPr>
          <w:p w:rsidR="0039729F" w:rsidRPr="00AB7040" w:rsidRDefault="0039729F" w:rsidP="0039729F">
            <w:pPr>
              <w:snapToGrid w:val="0"/>
              <w:jc w:val="center"/>
              <w:rPr>
                <w:sz w:val="24"/>
                <w:szCs w:val="24"/>
              </w:rPr>
            </w:pPr>
            <w:r w:rsidRPr="00AB7040">
              <w:rPr>
                <w:sz w:val="24"/>
                <w:szCs w:val="24"/>
              </w:rPr>
              <w:t>17 967,127</w:t>
            </w:r>
          </w:p>
        </w:tc>
        <w:tc>
          <w:tcPr>
            <w:tcW w:w="1668" w:type="dxa"/>
            <w:shd w:val="clear" w:color="auto" w:fill="auto"/>
          </w:tcPr>
          <w:p w:rsidR="0039729F" w:rsidRPr="00AB7040" w:rsidRDefault="0039729F" w:rsidP="0039729F">
            <w:pPr>
              <w:snapToGrid w:val="0"/>
              <w:jc w:val="center"/>
              <w:rPr>
                <w:sz w:val="24"/>
                <w:szCs w:val="24"/>
              </w:rPr>
            </w:pPr>
            <w:r w:rsidRPr="00AB7040">
              <w:rPr>
                <w:sz w:val="24"/>
                <w:szCs w:val="24"/>
              </w:rPr>
              <w:t>29 317,421</w:t>
            </w:r>
          </w:p>
        </w:tc>
        <w:tc>
          <w:tcPr>
            <w:tcW w:w="1780" w:type="dxa"/>
            <w:shd w:val="clear" w:color="auto" w:fill="auto"/>
          </w:tcPr>
          <w:p w:rsidR="0039729F" w:rsidRPr="00AB7040" w:rsidRDefault="0039729F" w:rsidP="0039729F">
            <w:pPr>
              <w:snapToGrid w:val="0"/>
              <w:jc w:val="center"/>
              <w:rPr>
                <w:sz w:val="24"/>
                <w:szCs w:val="24"/>
              </w:rPr>
            </w:pPr>
            <w:r w:rsidRPr="00AB7040">
              <w:rPr>
                <w:sz w:val="24"/>
                <w:szCs w:val="24"/>
              </w:rPr>
              <w:t>5 268,491</w:t>
            </w:r>
          </w:p>
        </w:tc>
      </w:tr>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2016 год</w:t>
            </w:r>
          </w:p>
        </w:tc>
        <w:tc>
          <w:tcPr>
            <w:tcW w:w="1474" w:type="dxa"/>
            <w:shd w:val="clear" w:color="auto" w:fill="auto"/>
          </w:tcPr>
          <w:p w:rsidR="0039729F" w:rsidRPr="00AB7040" w:rsidRDefault="0039729F" w:rsidP="0039729F">
            <w:pPr>
              <w:snapToGrid w:val="0"/>
              <w:jc w:val="center"/>
              <w:rPr>
                <w:sz w:val="24"/>
                <w:szCs w:val="24"/>
              </w:rPr>
            </w:pPr>
            <w:r w:rsidRPr="00AB7040">
              <w:rPr>
                <w:sz w:val="24"/>
                <w:szCs w:val="24"/>
              </w:rPr>
              <w:t>1 894,646</w:t>
            </w:r>
          </w:p>
        </w:tc>
        <w:tc>
          <w:tcPr>
            <w:tcW w:w="1468" w:type="dxa"/>
            <w:shd w:val="clear" w:color="auto" w:fill="auto"/>
          </w:tcPr>
          <w:p w:rsidR="0039729F" w:rsidRPr="00AB7040" w:rsidRDefault="0039729F" w:rsidP="0039729F">
            <w:pPr>
              <w:snapToGrid w:val="0"/>
              <w:jc w:val="center"/>
              <w:rPr>
                <w:sz w:val="24"/>
                <w:szCs w:val="24"/>
              </w:rPr>
            </w:pPr>
            <w:r w:rsidRPr="00AB7040">
              <w:rPr>
                <w:sz w:val="24"/>
                <w:szCs w:val="24"/>
              </w:rPr>
              <w:t>5 583,173</w:t>
            </w:r>
          </w:p>
        </w:tc>
        <w:tc>
          <w:tcPr>
            <w:tcW w:w="1323" w:type="dxa"/>
            <w:shd w:val="clear" w:color="auto" w:fill="auto"/>
          </w:tcPr>
          <w:p w:rsidR="0039729F" w:rsidRPr="00AB7040" w:rsidRDefault="0039729F" w:rsidP="0039729F">
            <w:pPr>
              <w:snapToGrid w:val="0"/>
              <w:jc w:val="center"/>
              <w:rPr>
                <w:sz w:val="24"/>
                <w:szCs w:val="24"/>
              </w:rPr>
            </w:pPr>
            <w:r w:rsidRPr="00AB7040">
              <w:rPr>
                <w:sz w:val="24"/>
                <w:szCs w:val="24"/>
              </w:rPr>
              <w:t>13 018,648</w:t>
            </w:r>
          </w:p>
        </w:tc>
        <w:tc>
          <w:tcPr>
            <w:tcW w:w="1668" w:type="dxa"/>
            <w:shd w:val="clear" w:color="auto" w:fill="auto"/>
          </w:tcPr>
          <w:p w:rsidR="0039729F" w:rsidRPr="00AB7040" w:rsidRDefault="0039729F" w:rsidP="0039729F">
            <w:pPr>
              <w:snapToGrid w:val="0"/>
              <w:jc w:val="center"/>
              <w:rPr>
                <w:sz w:val="24"/>
                <w:szCs w:val="24"/>
              </w:rPr>
            </w:pPr>
            <w:r w:rsidRPr="00AB7040">
              <w:rPr>
                <w:sz w:val="24"/>
                <w:szCs w:val="24"/>
              </w:rPr>
              <w:t>20 496,467</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8 024,141</w:t>
            </w:r>
          </w:p>
        </w:tc>
      </w:tr>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2017 год</w:t>
            </w:r>
          </w:p>
        </w:tc>
        <w:tc>
          <w:tcPr>
            <w:tcW w:w="1474" w:type="dxa"/>
            <w:shd w:val="clear" w:color="auto" w:fill="auto"/>
          </w:tcPr>
          <w:p w:rsidR="0039729F" w:rsidRPr="00AB7040" w:rsidRDefault="0039729F" w:rsidP="0039729F">
            <w:pPr>
              <w:snapToGrid w:val="0"/>
              <w:jc w:val="center"/>
              <w:rPr>
                <w:sz w:val="24"/>
                <w:szCs w:val="24"/>
              </w:rPr>
            </w:pPr>
            <w:r w:rsidRPr="00AB7040">
              <w:rPr>
                <w:color w:val="000000"/>
                <w:sz w:val="24"/>
                <w:szCs w:val="24"/>
              </w:rPr>
              <w:t>557,774</w:t>
            </w:r>
          </w:p>
        </w:tc>
        <w:tc>
          <w:tcPr>
            <w:tcW w:w="1468" w:type="dxa"/>
            <w:shd w:val="clear" w:color="auto" w:fill="auto"/>
          </w:tcPr>
          <w:p w:rsidR="0039729F" w:rsidRPr="00AB7040" w:rsidRDefault="0039729F" w:rsidP="0039729F">
            <w:pPr>
              <w:snapToGrid w:val="0"/>
              <w:jc w:val="center"/>
              <w:rPr>
                <w:sz w:val="24"/>
                <w:szCs w:val="24"/>
              </w:rPr>
            </w:pPr>
            <w:r w:rsidRPr="00AB7040">
              <w:rPr>
                <w:sz w:val="24"/>
                <w:szCs w:val="24"/>
              </w:rPr>
              <w:t>8 339,998</w:t>
            </w:r>
          </w:p>
        </w:tc>
        <w:tc>
          <w:tcPr>
            <w:tcW w:w="1323" w:type="dxa"/>
            <w:shd w:val="clear" w:color="auto" w:fill="auto"/>
          </w:tcPr>
          <w:p w:rsidR="0039729F" w:rsidRPr="00AB7040" w:rsidRDefault="0039729F" w:rsidP="0039729F">
            <w:pPr>
              <w:snapToGrid w:val="0"/>
              <w:jc w:val="center"/>
              <w:rPr>
                <w:sz w:val="24"/>
                <w:szCs w:val="24"/>
              </w:rPr>
            </w:pPr>
            <w:r w:rsidRPr="00AB7040">
              <w:rPr>
                <w:color w:val="000000"/>
                <w:sz w:val="24"/>
                <w:szCs w:val="24"/>
              </w:rPr>
              <w:t>5 319,482</w:t>
            </w:r>
          </w:p>
        </w:tc>
        <w:tc>
          <w:tcPr>
            <w:tcW w:w="1668" w:type="dxa"/>
            <w:shd w:val="clear" w:color="auto" w:fill="auto"/>
          </w:tcPr>
          <w:p w:rsidR="0039729F" w:rsidRPr="00AB7040" w:rsidRDefault="0039729F" w:rsidP="0039729F">
            <w:pPr>
              <w:snapToGrid w:val="0"/>
              <w:jc w:val="center"/>
              <w:rPr>
                <w:sz w:val="24"/>
                <w:szCs w:val="24"/>
              </w:rPr>
            </w:pPr>
            <w:r w:rsidRPr="00AB7040">
              <w:rPr>
                <w:color w:val="000000"/>
                <w:sz w:val="24"/>
                <w:szCs w:val="24"/>
              </w:rPr>
              <w:t>14 217,253</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2018 год</w:t>
            </w:r>
          </w:p>
        </w:tc>
        <w:tc>
          <w:tcPr>
            <w:tcW w:w="1474" w:type="dxa"/>
            <w:shd w:val="clear" w:color="auto" w:fill="auto"/>
          </w:tcPr>
          <w:p w:rsidR="0039729F" w:rsidRPr="00AB7040" w:rsidRDefault="0039729F" w:rsidP="0039729F">
            <w:pPr>
              <w:snapToGrid w:val="0"/>
              <w:jc w:val="center"/>
              <w:rPr>
                <w:sz w:val="24"/>
                <w:szCs w:val="24"/>
              </w:rPr>
            </w:pPr>
            <w:r w:rsidRPr="00AB7040">
              <w:rPr>
                <w:sz w:val="24"/>
                <w:szCs w:val="24"/>
              </w:rPr>
              <w:t>1 734,855</w:t>
            </w:r>
          </w:p>
        </w:tc>
        <w:tc>
          <w:tcPr>
            <w:tcW w:w="1468" w:type="dxa"/>
            <w:shd w:val="clear" w:color="auto" w:fill="auto"/>
          </w:tcPr>
          <w:p w:rsidR="0039729F" w:rsidRPr="00AB7040" w:rsidRDefault="0039729F" w:rsidP="0039729F">
            <w:pPr>
              <w:snapToGrid w:val="0"/>
              <w:jc w:val="center"/>
              <w:rPr>
                <w:sz w:val="24"/>
                <w:szCs w:val="24"/>
              </w:rPr>
            </w:pPr>
            <w:r w:rsidRPr="00AB7040">
              <w:rPr>
                <w:sz w:val="24"/>
                <w:szCs w:val="24"/>
              </w:rPr>
              <w:t>8 602,477</w:t>
            </w:r>
          </w:p>
        </w:tc>
        <w:tc>
          <w:tcPr>
            <w:tcW w:w="1323" w:type="dxa"/>
            <w:shd w:val="clear" w:color="auto" w:fill="auto"/>
          </w:tcPr>
          <w:p w:rsidR="0039729F" w:rsidRPr="00AB7040" w:rsidRDefault="0039729F" w:rsidP="0039729F">
            <w:pPr>
              <w:snapToGrid w:val="0"/>
              <w:jc w:val="center"/>
              <w:rPr>
                <w:sz w:val="24"/>
                <w:szCs w:val="24"/>
              </w:rPr>
            </w:pPr>
            <w:r w:rsidRPr="00AB7040">
              <w:rPr>
                <w:sz w:val="24"/>
                <w:szCs w:val="24"/>
              </w:rPr>
              <w:t>7 191,402</w:t>
            </w:r>
          </w:p>
        </w:tc>
        <w:tc>
          <w:tcPr>
            <w:tcW w:w="1668" w:type="dxa"/>
            <w:shd w:val="clear" w:color="auto" w:fill="auto"/>
          </w:tcPr>
          <w:p w:rsidR="0039729F" w:rsidRPr="00AB7040" w:rsidRDefault="0039729F" w:rsidP="0039729F">
            <w:pPr>
              <w:snapToGrid w:val="0"/>
              <w:jc w:val="center"/>
              <w:rPr>
                <w:sz w:val="24"/>
                <w:szCs w:val="24"/>
              </w:rPr>
            </w:pPr>
            <w:r w:rsidRPr="00AB7040">
              <w:rPr>
                <w:sz w:val="24"/>
                <w:szCs w:val="24"/>
              </w:rPr>
              <w:t>17 528,734</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r w:rsidR="0039729F" w:rsidRPr="00AB7040" w:rsidTr="0039729F">
        <w:trPr>
          <w:trHeight w:val="299"/>
        </w:trPr>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2019 год</w:t>
            </w:r>
          </w:p>
        </w:tc>
        <w:tc>
          <w:tcPr>
            <w:tcW w:w="1474" w:type="dxa"/>
            <w:shd w:val="clear" w:color="auto" w:fill="auto"/>
          </w:tcPr>
          <w:p w:rsidR="0039729F" w:rsidRPr="00AB7040" w:rsidRDefault="0039729F" w:rsidP="0039729F">
            <w:pPr>
              <w:snapToGrid w:val="0"/>
              <w:jc w:val="center"/>
              <w:rPr>
                <w:sz w:val="24"/>
                <w:szCs w:val="24"/>
              </w:rPr>
            </w:pPr>
            <w:r w:rsidRPr="00AB7040">
              <w:rPr>
                <w:sz w:val="24"/>
                <w:szCs w:val="24"/>
              </w:rPr>
              <w:t>2 409,855</w:t>
            </w:r>
          </w:p>
        </w:tc>
        <w:tc>
          <w:tcPr>
            <w:tcW w:w="1468" w:type="dxa"/>
            <w:shd w:val="clear" w:color="auto" w:fill="auto"/>
          </w:tcPr>
          <w:p w:rsidR="0039729F" w:rsidRPr="00AB7040" w:rsidRDefault="0039729F" w:rsidP="0039729F">
            <w:pPr>
              <w:jc w:val="center"/>
              <w:rPr>
                <w:sz w:val="24"/>
                <w:szCs w:val="24"/>
              </w:rPr>
            </w:pPr>
            <w:r w:rsidRPr="00AB7040">
              <w:rPr>
                <w:sz w:val="24"/>
                <w:szCs w:val="24"/>
              </w:rPr>
              <w:t>8 679,982</w:t>
            </w:r>
          </w:p>
        </w:tc>
        <w:tc>
          <w:tcPr>
            <w:tcW w:w="1323" w:type="dxa"/>
            <w:shd w:val="clear" w:color="auto" w:fill="auto"/>
          </w:tcPr>
          <w:p w:rsidR="0039729F" w:rsidRPr="00AB7040" w:rsidRDefault="0039729F" w:rsidP="0039729F">
            <w:pPr>
              <w:jc w:val="center"/>
              <w:rPr>
                <w:sz w:val="24"/>
                <w:szCs w:val="24"/>
              </w:rPr>
            </w:pPr>
            <w:r w:rsidRPr="00AB7040">
              <w:rPr>
                <w:sz w:val="24"/>
                <w:szCs w:val="24"/>
              </w:rPr>
              <w:t>7 267,432</w:t>
            </w:r>
          </w:p>
        </w:tc>
        <w:tc>
          <w:tcPr>
            <w:tcW w:w="1668" w:type="dxa"/>
            <w:shd w:val="clear" w:color="auto" w:fill="auto"/>
          </w:tcPr>
          <w:p w:rsidR="0039729F" w:rsidRPr="00AB7040" w:rsidRDefault="0039729F" w:rsidP="0039729F">
            <w:pPr>
              <w:jc w:val="center"/>
              <w:rPr>
                <w:sz w:val="24"/>
                <w:szCs w:val="24"/>
              </w:rPr>
            </w:pPr>
            <w:r w:rsidRPr="00AB7040">
              <w:rPr>
                <w:sz w:val="24"/>
                <w:szCs w:val="24"/>
              </w:rPr>
              <w:t>18 357,942</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r w:rsidR="0039729F" w:rsidRPr="00AB7040" w:rsidTr="0039729F">
        <w:tc>
          <w:tcPr>
            <w:tcW w:w="1926" w:type="dxa"/>
            <w:shd w:val="clear" w:color="auto" w:fill="auto"/>
          </w:tcPr>
          <w:p w:rsidR="0039729F" w:rsidRPr="00AB7040" w:rsidRDefault="0039729F" w:rsidP="0039729F">
            <w:pPr>
              <w:snapToGrid w:val="0"/>
              <w:jc w:val="both"/>
              <w:rPr>
                <w:color w:val="000000"/>
                <w:sz w:val="24"/>
                <w:szCs w:val="24"/>
              </w:rPr>
            </w:pPr>
            <w:r w:rsidRPr="00AB7040">
              <w:rPr>
                <w:color w:val="000000"/>
                <w:sz w:val="24"/>
                <w:szCs w:val="24"/>
              </w:rPr>
              <w:t>2020 год</w:t>
            </w:r>
          </w:p>
        </w:tc>
        <w:tc>
          <w:tcPr>
            <w:tcW w:w="1474" w:type="dxa"/>
            <w:shd w:val="clear" w:color="auto" w:fill="auto"/>
          </w:tcPr>
          <w:p w:rsidR="0039729F" w:rsidRPr="00AB7040" w:rsidRDefault="0039729F" w:rsidP="0039729F">
            <w:pPr>
              <w:snapToGrid w:val="0"/>
              <w:jc w:val="center"/>
              <w:rPr>
                <w:sz w:val="24"/>
                <w:szCs w:val="24"/>
              </w:rPr>
            </w:pPr>
            <w:r w:rsidRPr="00AB7040">
              <w:rPr>
                <w:sz w:val="24"/>
                <w:szCs w:val="24"/>
              </w:rPr>
              <w:t>2 409,855</w:t>
            </w:r>
          </w:p>
        </w:tc>
        <w:tc>
          <w:tcPr>
            <w:tcW w:w="1468" w:type="dxa"/>
            <w:shd w:val="clear" w:color="auto" w:fill="auto"/>
          </w:tcPr>
          <w:p w:rsidR="0039729F" w:rsidRPr="00AB7040" w:rsidRDefault="0039729F" w:rsidP="0039729F">
            <w:pPr>
              <w:jc w:val="center"/>
              <w:rPr>
                <w:sz w:val="24"/>
                <w:szCs w:val="24"/>
              </w:rPr>
            </w:pPr>
            <w:r w:rsidRPr="00AB7040">
              <w:rPr>
                <w:sz w:val="24"/>
                <w:szCs w:val="24"/>
              </w:rPr>
              <w:t>8 760,586</w:t>
            </w:r>
          </w:p>
        </w:tc>
        <w:tc>
          <w:tcPr>
            <w:tcW w:w="1323" w:type="dxa"/>
            <w:shd w:val="clear" w:color="auto" w:fill="auto"/>
          </w:tcPr>
          <w:p w:rsidR="0039729F" w:rsidRPr="00AB7040" w:rsidRDefault="0039729F" w:rsidP="0039729F">
            <w:pPr>
              <w:jc w:val="center"/>
              <w:rPr>
                <w:sz w:val="24"/>
                <w:szCs w:val="24"/>
              </w:rPr>
            </w:pPr>
            <w:r w:rsidRPr="00AB7040">
              <w:rPr>
                <w:sz w:val="24"/>
                <w:szCs w:val="24"/>
              </w:rPr>
              <w:t>7 346,501</w:t>
            </w:r>
          </w:p>
        </w:tc>
        <w:tc>
          <w:tcPr>
            <w:tcW w:w="1668" w:type="dxa"/>
            <w:shd w:val="clear" w:color="auto" w:fill="auto"/>
          </w:tcPr>
          <w:p w:rsidR="0039729F" w:rsidRPr="00AB7040" w:rsidRDefault="0039729F" w:rsidP="0039729F">
            <w:pPr>
              <w:jc w:val="center"/>
              <w:rPr>
                <w:sz w:val="24"/>
                <w:szCs w:val="24"/>
              </w:rPr>
            </w:pPr>
            <w:r w:rsidRPr="00AB7040">
              <w:rPr>
                <w:sz w:val="24"/>
                <w:szCs w:val="24"/>
              </w:rPr>
              <w:t>18 516,942</w:t>
            </w:r>
          </w:p>
        </w:tc>
        <w:tc>
          <w:tcPr>
            <w:tcW w:w="1780" w:type="dxa"/>
            <w:shd w:val="clear" w:color="auto" w:fill="auto"/>
          </w:tcPr>
          <w:p w:rsidR="0039729F" w:rsidRPr="00AB7040" w:rsidRDefault="0039729F" w:rsidP="0039729F">
            <w:pPr>
              <w:snapToGrid w:val="0"/>
              <w:jc w:val="center"/>
              <w:rPr>
                <w:color w:val="000000"/>
                <w:sz w:val="24"/>
                <w:szCs w:val="24"/>
              </w:rPr>
            </w:pPr>
            <w:r w:rsidRPr="00AB7040">
              <w:rPr>
                <w:color w:val="000000"/>
                <w:sz w:val="24"/>
                <w:szCs w:val="24"/>
              </w:rPr>
              <w:t>-</w:t>
            </w:r>
          </w:p>
        </w:tc>
      </w:tr>
    </w:tbl>
    <w:p w:rsidR="00BB7B49" w:rsidRPr="00AB7040" w:rsidRDefault="00BB7B49" w:rsidP="00BF6F48">
      <w:pPr>
        <w:ind w:left="360"/>
        <w:rPr>
          <w:color w:val="000000"/>
          <w:sz w:val="24"/>
          <w:szCs w:val="24"/>
        </w:rPr>
      </w:pPr>
    </w:p>
    <w:p w:rsidR="0014400C" w:rsidRPr="00AB7040" w:rsidRDefault="0014400C" w:rsidP="0014400C">
      <w:pPr>
        <w:ind w:firstLine="567"/>
        <w:rPr>
          <w:color w:val="000000"/>
        </w:rPr>
      </w:pPr>
    </w:p>
    <w:p w:rsidR="0014400C" w:rsidRPr="00AB7040" w:rsidRDefault="0014400C" w:rsidP="0014400C">
      <w:pPr>
        <w:widowControl w:val="0"/>
        <w:numPr>
          <w:ilvl w:val="0"/>
          <w:numId w:val="12"/>
        </w:numPr>
        <w:autoSpaceDE w:val="0"/>
        <w:ind w:left="284" w:hanging="284"/>
        <w:jc w:val="center"/>
        <w:rPr>
          <w:b/>
          <w:sz w:val="24"/>
          <w:szCs w:val="24"/>
        </w:rPr>
      </w:pPr>
      <w:r w:rsidRPr="00AB7040">
        <w:rPr>
          <w:b/>
          <w:sz w:val="24"/>
          <w:szCs w:val="24"/>
        </w:rPr>
        <w:t>Методика оценки эффективности Программы</w:t>
      </w:r>
    </w:p>
    <w:p w:rsidR="0014400C" w:rsidRPr="00AB7040" w:rsidRDefault="0014400C" w:rsidP="0014400C">
      <w:pPr>
        <w:widowControl w:val="0"/>
        <w:autoSpaceDE w:val="0"/>
        <w:spacing w:before="120"/>
        <w:ind w:firstLine="590"/>
        <w:jc w:val="both"/>
        <w:rPr>
          <w:sz w:val="24"/>
          <w:szCs w:val="24"/>
        </w:rPr>
      </w:pPr>
      <w:r w:rsidRPr="00AB7040">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AB7040" w:rsidRDefault="0014400C" w:rsidP="0014400C">
      <w:pPr>
        <w:widowControl w:val="0"/>
        <w:tabs>
          <w:tab w:val="left" w:pos="569"/>
        </w:tabs>
        <w:autoSpaceDE w:val="0"/>
        <w:spacing w:before="120" w:after="120"/>
        <w:ind w:firstLine="559"/>
        <w:jc w:val="both"/>
        <w:rPr>
          <w:sz w:val="24"/>
          <w:szCs w:val="24"/>
        </w:rPr>
      </w:pPr>
      <w:r w:rsidRPr="00AB7040">
        <w:rPr>
          <w:sz w:val="24"/>
          <w:szCs w:val="24"/>
        </w:rPr>
        <w:t>Оценка эффективности реализации Программы проводится на основе анализа:</w:t>
      </w:r>
    </w:p>
    <w:p w:rsidR="0014400C" w:rsidRPr="00AB7040" w:rsidRDefault="0014400C" w:rsidP="0014400C">
      <w:pPr>
        <w:pStyle w:val="af6"/>
        <w:widowControl w:val="0"/>
        <w:numPr>
          <w:ilvl w:val="0"/>
          <w:numId w:val="13"/>
        </w:numPr>
        <w:tabs>
          <w:tab w:val="left" w:pos="993"/>
        </w:tabs>
        <w:autoSpaceDE w:val="0"/>
        <w:ind w:left="0" w:firstLine="569"/>
        <w:jc w:val="both"/>
        <w:rPr>
          <w:sz w:val="24"/>
          <w:szCs w:val="24"/>
        </w:rPr>
      </w:pPr>
      <w:r w:rsidRPr="00AB7040">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AB7040" w:rsidRDefault="0014400C" w:rsidP="0014400C">
      <w:pPr>
        <w:widowControl w:val="0"/>
        <w:autoSpaceDE w:val="0"/>
        <w:jc w:val="center"/>
        <w:rPr>
          <w:sz w:val="24"/>
          <w:szCs w:val="24"/>
        </w:rPr>
      </w:pPr>
      <w:r w:rsidRPr="00AB7040">
        <w:rPr>
          <w:b/>
          <w:sz w:val="24"/>
          <w:szCs w:val="24"/>
        </w:rPr>
        <w:t>Сд = Зф / Зп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Зф – фактическое значение индикатора (показателя) муниципальной программы;</w:t>
      </w:r>
    </w:p>
    <w:p w:rsidR="0014400C" w:rsidRPr="00AB7040" w:rsidRDefault="0014400C" w:rsidP="0014400C">
      <w:pPr>
        <w:widowControl w:val="0"/>
        <w:autoSpaceDE w:val="0"/>
        <w:jc w:val="both"/>
        <w:rPr>
          <w:sz w:val="24"/>
          <w:szCs w:val="24"/>
        </w:rPr>
      </w:pPr>
      <w:r w:rsidRPr="00AB7040">
        <w:rPr>
          <w:sz w:val="24"/>
          <w:szCs w:val="24"/>
        </w:rPr>
        <w:t>Зп – плановое значение индикатора (показателя) муниципальной программы.</w:t>
      </w:r>
    </w:p>
    <w:p w:rsidR="0014400C" w:rsidRPr="00AB7040" w:rsidRDefault="0014400C" w:rsidP="0014400C">
      <w:pPr>
        <w:widowControl w:val="0"/>
        <w:autoSpaceDE w:val="0"/>
        <w:ind w:firstLine="579"/>
        <w:jc w:val="both"/>
        <w:rPr>
          <w:sz w:val="24"/>
          <w:szCs w:val="24"/>
        </w:rPr>
      </w:pPr>
      <w:r w:rsidRPr="00AB7040">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AB7040" w:rsidRDefault="0014400C" w:rsidP="0014400C">
      <w:pPr>
        <w:widowControl w:val="0"/>
        <w:autoSpaceDE w:val="0"/>
        <w:ind w:hanging="10"/>
        <w:jc w:val="center"/>
        <w:rPr>
          <w:sz w:val="24"/>
          <w:szCs w:val="24"/>
        </w:rPr>
      </w:pPr>
      <w:r w:rsidRPr="00AB7040">
        <w:rPr>
          <w:b/>
          <w:sz w:val="24"/>
          <w:szCs w:val="24"/>
        </w:rPr>
        <w:t>Уф = Фф / Фп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Фф – фактический объем финансовых ресурсов, направленный на реализацию муниципальной программы;</w:t>
      </w:r>
    </w:p>
    <w:p w:rsidR="0014400C" w:rsidRPr="00AB7040" w:rsidRDefault="0014400C" w:rsidP="0014400C">
      <w:pPr>
        <w:widowControl w:val="0"/>
        <w:autoSpaceDE w:val="0"/>
        <w:jc w:val="both"/>
        <w:rPr>
          <w:sz w:val="24"/>
          <w:szCs w:val="24"/>
        </w:rPr>
      </w:pPr>
      <w:r w:rsidRPr="00AB7040">
        <w:rPr>
          <w:sz w:val="24"/>
          <w:szCs w:val="24"/>
        </w:rPr>
        <w:t>Фп – плановый объем финансовых ресурсов на соответствующий отчетный период.</w:t>
      </w:r>
    </w:p>
    <w:p w:rsidR="0014400C" w:rsidRPr="00AB7040" w:rsidRDefault="0014400C" w:rsidP="0014400C">
      <w:pPr>
        <w:widowControl w:val="0"/>
        <w:autoSpaceDE w:val="0"/>
        <w:ind w:firstLine="538"/>
        <w:jc w:val="both"/>
        <w:rPr>
          <w:sz w:val="24"/>
          <w:szCs w:val="24"/>
        </w:rPr>
      </w:pPr>
      <w:r w:rsidRPr="00AB7040">
        <w:rPr>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4400C" w:rsidRPr="00AB7040" w:rsidRDefault="0014400C" w:rsidP="0014400C">
      <w:pPr>
        <w:widowControl w:val="0"/>
        <w:autoSpaceDE w:val="0"/>
        <w:spacing w:before="120" w:after="120"/>
        <w:ind w:firstLine="559"/>
        <w:jc w:val="both"/>
        <w:rPr>
          <w:sz w:val="24"/>
          <w:szCs w:val="24"/>
        </w:rPr>
      </w:pPr>
      <w:r w:rsidRPr="00AB7040">
        <w:rPr>
          <w:sz w:val="24"/>
          <w:szCs w:val="24"/>
        </w:rPr>
        <w:t>Интервалы значений показателей, характеризующих уровень эффективности:</w:t>
      </w:r>
    </w:p>
    <w:p w:rsidR="0014400C" w:rsidRPr="00AB7040" w:rsidRDefault="0014400C" w:rsidP="0014400C">
      <w:pPr>
        <w:widowControl w:val="0"/>
        <w:numPr>
          <w:ilvl w:val="0"/>
          <w:numId w:val="17"/>
        </w:numPr>
        <w:autoSpaceDE w:val="0"/>
        <w:jc w:val="both"/>
        <w:rPr>
          <w:sz w:val="24"/>
          <w:szCs w:val="24"/>
        </w:rPr>
      </w:pPr>
      <w:bookmarkStart w:id="1" w:name="Par624"/>
      <w:bookmarkEnd w:id="1"/>
      <w:r w:rsidRPr="00AB7040">
        <w:rPr>
          <w:sz w:val="24"/>
          <w:szCs w:val="24"/>
        </w:rPr>
        <w:t>высокий уровень эффективности:</w:t>
      </w:r>
    </w:p>
    <w:p w:rsidR="0014400C" w:rsidRPr="00AB7040" w:rsidRDefault="0014400C" w:rsidP="0014400C">
      <w:pPr>
        <w:widowControl w:val="0"/>
        <w:autoSpaceDE w:val="0"/>
        <w:jc w:val="both"/>
        <w:rPr>
          <w:sz w:val="24"/>
          <w:szCs w:val="24"/>
        </w:rPr>
      </w:pPr>
      <w:r w:rsidRPr="00AB7040">
        <w:rPr>
          <w:sz w:val="24"/>
          <w:szCs w:val="24"/>
        </w:rPr>
        <w:lastRenderedPageBreak/>
        <w:t>- 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Pr="00AB7040" w:rsidRDefault="0014400C" w:rsidP="0014400C">
      <w:pPr>
        <w:widowControl w:val="0"/>
        <w:autoSpaceDE w:val="0"/>
        <w:jc w:val="both"/>
        <w:rPr>
          <w:sz w:val="24"/>
          <w:szCs w:val="24"/>
        </w:rPr>
      </w:pPr>
      <w:r w:rsidRPr="00AB7040">
        <w:rPr>
          <w:sz w:val="24"/>
          <w:szCs w:val="24"/>
        </w:rPr>
        <w:t>- не менее 95 % мероприятий, запланированных на отчетный год, выполнены в полном объеме;</w:t>
      </w:r>
    </w:p>
    <w:p w:rsidR="0014400C" w:rsidRPr="00AB7040" w:rsidRDefault="0014400C" w:rsidP="0014400C">
      <w:pPr>
        <w:widowControl w:val="0"/>
        <w:tabs>
          <w:tab w:val="left" w:pos="569"/>
        </w:tabs>
        <w:autoSpaceDE w:val="0"/>
        <w:ind w:firstLine="559"/>
        <w:jc w:val="both"/>
        <w:rPr>
          <w:sz w:val="24"/>
          <w:szCs w:val="24"/>
        </w:rPr>
      </w:pPr>
      <w:bookmarkStart w:id="2" w:name="Par627"/>
      <w:bookmarkEnd w:id="2"/>
      <w:r w:rsidRPr="00AB7040">
        <w:rPr>
          <w:sz w:val="24"/>
          <w:szCs w:val="24"/>
        </w:rPr>
        <w:t>2) удовлетворительный уровень эффективности:</w:t>
      </w:r>
    </w:p>
    <w:p w:rsidR="0014400C" w:rsidRPr="00AB7040" w:rsidRDefault="0014400C" w:rsidP="0014400C">
      <w:pPr>
        <w:widowControl w:val="0"/>
        <w:autoSpaceDE w:val="0"/>
        <w:jc w:val="both"/>
        <w:rPr>
          <w:sz w:val="24"/>
          <w:szCs w:val="24"/>
        </w:rPr>
      </w:pPr>
      <w:r w:rsidRPr="00AB7040">
        <w:rPr>
          <w:sz w:val="24"/>
          <w:szCs w:val="24"/>
        </w:rPr>
        <w:t>- 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Pr="00AB7040" w:rsidRDefault="0014400C" w:rsidP="0014400C">
      <w:pPr>
        <w:widowControl w:val="0"/>
        <w:autoSpaceDE w:val="0"/>
        <w:jc w:val="both"/>
        <w:rPr>
          <w:sz w:val="24"/>
          <w:szCs w:val="24"/>
        </w:rPr>
      </w:pPr>
      <w:r w:rsidRPr="00AB7040">
        <w:rPr>
          <w:sz w:val="24"/>
          <w:szCs w:val="24"/>
        </w:rPr>
        <w:t>- не менее 80 % мероприятий, запланированных на отчетный год, выполнены в полном объеме;</w:t>
      </w:r>
    </w:p>
    <w:p w:rsidR="0014400C" w:rsidRPr="00AB7040" w:rsidRDefault="0014400C" w:rsidP="0014400C">
      <w:pPr>
        <w:widowControl w:val="0"/>
        <w:autoSpaceDE w:val="0"/>
        <w:ind w:firstLine="569"/>
        <w:jc w:val="both"/>
        <w:rPr>
          <w:sz w:val="24"/>
          <w:szCs w:val="24"/>
        </w:rPr>
      </w:pPr>
      <w:r w:rsidRPr="00AB7040">
        <w:rPr>
          <w:sz w:val="24"/>
          <w:szCs w:val="24"/>
        </w:rPr>
        <w:t>3) неудовлетворительный уровень эффективности:</w:t>
      </w:r>
    </w:p>
    <w:p w:rsidR="0014400C" w:rsidRPr="00AB7040" w:rsidRDefault="0014400C" w:rsidP="0014400C">
      <w:pPr>
        <w:widowControl w:val="0"/>
        <w:autoSpaceDE w:val="0"/>
        <w:jc w:val="both"/>
        <w:rPr>
          <w:sz w:val="24"/>
          <w:szCs w:val="24"/>
        </w:rPr>
      </w:pPr>
      <w:r w:rsidRPr="00AB7040">
        <w:rPr>
          <w:sz w:val="24"/>
          <w:szCs w:val="24"/>
        </w:rPr>
        <w:t xml:space="preserve">- реализация муниципальной программы не отвечает критериям, указанным в </w:t>
      </w:r>
      <w:hyperlink w:anchor="Par624" w:history="1">
        <w:r w:rsidRPr="00AB7040">
          <w:rPr>
            <w:rStyle w:val="ab"/>
            <w:color w:val="auto"/>
            <w:sz w:val="24"/>
          </w:rPr>
          <w:t>пунктах 1</w:t>
        </w:r>
      </w:hyperlink>
      <w:r w:rsidRPr="00AB7040">
        <w:rPr>
          <w:sz w:val="24"/>
          <w:szCs w:val="24"/>
          <w:lang w:val="en-US"/>
        </w:rPr>
        <w:t> </w:t>
      </w:r>
      <w:r w:rsidRPr="00AB7040">
        <w:rPr>
          <w:sz w:val="24"/>
          <w:szCs w:val="24"/>
        </w:rPr>
        <w:t xml:space="preserve">и </w:t>
      </w:r>
      <w:hyperlink w:anchor="Par627" w:history="1">
        <w:r w:rsidRPr="00AB7040">
          <w:rPr>
            <w:rStyle w:val="ab"/>
            <w:color w:val="auto"/>
            <w:sz w:val="24"/>
          </w:rPr>
          <w:t>2</w:t>
        </w:r>
      </w:hyperlink>
      <w:r w:rsidRPr="00AB7040">
        <w:rPr>
          <w:sz w:val="24"/>
          <w:szCs w:val="24"/>
        </w:rPr>
        <w:t>.</w:t>
      </w:r>
    </w:p>
    <w:p w:rsidR="0014400C" w:rsidRPr="00AB7040" w:rsidRDefault="0014400C" w:rsidP="0014400C">
      <w:pPr>
        <w:widowControl w:val="0"/>
        <w:autoSpaceDE w:val="0"/>
        <w:ind w:firstLine="528"/>
        <w:jc w:val="both"/>
        <w:rPr>
          <w:sz w:val="24"/>
          <w:szCs w:val="24"/>
        </w:rPr>
      </w:pPr>
      <w:r w:rsidRPr="00AB7040">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AB7040" w:rsidRDefault="0014400C" w:rsidP="0014400C">
      <w:pPr>
        <w:widowControl w:val="0"/>
        <w:autoSpaceDE w:val="0"/>
        <w:ind w:left="-426" w:firstLine="710"/>
        <w:jc w:val="both"/>
        <w:rPr>
          <w:sz w:val="10"/>
          <w:szCs w:val="1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Прогноз сводных показателей муниципального задания МКУ «СФИ» по этапам реализации муниципальной программы</w:t>
      </w:r>
    </w:p>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tbl>
      <w:tblPr>
        <w:tblW w:w="5000" w:type="pct"/>
        <w:tblLook w:val="0000"/>
      </w:tblPr>
      <w:tblGrid>
        <w:gridCol w:w="561"/>
        <w:gridCol w:w="3944"/>
        <w:gridCol w:w="696"/>
        <w:gridCol w:w="812"/>
        <w:gridCol w:w="696"/>
        <w:gridCol w:w="1050"/>
        <w:gridCol w:w="1048"/>
        <w:gridCol w:w="1046"/>
      </w:tblGrid>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 xml:space="preserve">№ </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Показатель муниципального задания</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2014</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2015</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2016</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jc w:val="center"/>
              <w:rPr>
                <w:b/>
                <w:sz w:val="24"/>
                <w:szCs w:val="24"/>
              </w:rPr>
            </w:pPr>
            <w:r w:rsidRPr="00AB7040">
              <w:rPr>
                <w:b/>
                <w:sz w:val="24"/>
                <w:szCs w:val="24"/>
              </w:rPr>
              <w:t>2017</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jc w:val="center"/>
              <w:rPr>
                <w:b/>
                <w:sz w:val="24"/>
                <w:szCs w:val="24"/>
              </w:rPr>
            </w:pPr>
            <w:r w:rsidRPr="00AB7040">
              <w:rPr>
                <w:b/>
                <w:sz w:val="24"/>
                <w:szCs w:val="24"/>
              </w:rPr>
              <w:t>2018</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jc w:val="center"/>
              <w:rPr>
                <w:b/>
                <w:sz w:val="24"/>
                <w:szCs w:val="24"/>
              </w:rPr>
            </w:pPr>
            <w:r w:rsidRPr="00AB7040">
              <w:rPr>
                <w:b/>
                <w:sz w:val="24"/>
                <w:szCs w:val="24"/>
              </w:rPr>
              <w:t>2019-2020</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1.</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продажи муниципального имущества по результатам торгов</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13</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10</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9</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12</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4</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2</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19</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20</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26</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12</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9</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10</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3</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4</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4</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11</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3</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10</w:t>
            </w:r>
          </w:p>
        </w:tc>
      </w:tr>
      <w:tr w:rsidR="0039729F" w:rsidRPr="00AB7040" w:rsidTr="0039729F">
        <w:tc>
          <w:tcPr>
            <w:tcW w:w="284"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jc w:val="center"/>
              <w:rPr>
                <w:sz w:val="24"/>
                <w:szCs w:val="24"/>
              </w:rPr>
            </w:pPr>
            <w:r w:rsidRPr="00AB7040">
              <w:rPr>
                <w:sz w:val="24"/>
                <w:szCs w:val="24"/>
              </w:rPr>
              <w:t>4</w:t>
            </w:r>
          </w:p>
        </w:tc>
        <w:tc>
          <w:tcPr>
            <w:tcW w:w="2001"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tabs>
                <w:tab w:val="left" w:pos="3750"/>
              </w:tabs>
              <w:snapToGrid w:val="0"/>
              <w:rPr>
                <w:sz w:val="24"/>
                <w:szCs w:val="24"/>
              </w:rPr>
            </w:pPr>
            <w:r w:rsidRPr="00AB7040">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33</w:t>
            </w:r>
          </w:p>
        </w:tc>
        <w:tc>
          <w:tcPr>
            <w:tcW w:w="412"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33</w:t>
            </w:r>
          </w:p>
        </w:tc>
        <w:tc>
          <w:tcPr>
            <w:tcW w:w="353" w:type="pct"/>
            <w:tcBorders>
              <w:top w:val="single" w:sz="4" w:space="0" w:color="000000"/>
              <w:left w:val="single" w:sz="4" w:space="0" w:color="000000"/>
              <w:bottom w:val="single" w:sz="4" w:space="0" w:color="000000"/>
            </w:tcBorders>
            <w:shd w:val="clear" w:color="auto" w:fill="auto"/>
            <w:vAlign w:val="center"/>
          </w:tcPr>
          <w:p w:rsidR="0039729F" w:rsidRPr="00AB7040" w:rsidRDefault="0039729F" w:rsidP="0039729F">
            <w:pPr>
              <w:snapToGrid w:val="0"/>
              <w:jc w:val="center"/>
              <w:rPr>
                <w:sz w:val="22"/>
                <w:szCs w:val="22"/>
              </w:rPr>
            </w:pPr>
            <w:r w:rsidRPr="00AB7040">
              <w:rPr>
                <w:sz w:val="22"/>
                <w:szCs w:val="22"/>
              </w:rPr>
              <w:t>26</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2"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15</w:t>
            </w:r>
          </w:p>
        </w:tc>
        <w:tc>
          <w:tcPr>
            <w:tcW w:w="531" w:type="pct"/>
            <w:tcBorders>
              <w:top w:val="single" w:sz="4" w:space="0" w:color="000000"/>
              <w:left w:val="single" w:sz="4" w:space="0" w:color="000000"/>
              <w:bottom w:val="single" w:sz="4" w:space="0" w:color="000000"/>
              <w:right w:val="single" w:sz="4" w:space="0" w:color="000000"/>
            </w:tcBorders>
            <w:vAlign w:val="center"/>
          </w:tcPr>
          <w:p w:rsidR="0039729F" w:rsidRPr="00AB7040" w:rsidRDefault="0039729F" w:rsidP="0039729F">
            <w:pPr>
              <w:tabs>
                <w:tab w:val="left" w:pos="3750"/>
              </w:tabs>
              <w:snapToGrid w:val="0"/>
              <w:ind w:left="135" w:hanging="135"/>
              <w:jc w:val="center"/>
              <w:rPr>
                <w:sz w:val="24"/>
                <w:szCs w:val="24"/>
              </w:rPr>
            </w:pPr>
            <w:r w:rsidRPr="00AB7040">
              <w:rPr>
                <w:sz w:val="24"/>
                <w:szCs w:val="24"/>
              </w:rPr>
              <w:t>10</w:t>
            </w:r>
          </w:p>
        </w:tc>
      </w:tr>
    </w:tbl>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p w:rsidR="0014400C" w:rsidRPr="00AB7040" w:rsidRDefault="0014400C" w:rsidP="0014400C">
      <w:pPr>
        <w:tabs>
          <w:tab w:val="left" w:pos="3750"/>
        </w:tabs>
        <w:jc w:val="center"/>
        <w:rPr>
          <w:b/>
          <w:sz w:val="10"/>
          <w:szCs w:val="10"/>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5ABB">
            <w:pPr>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5ABB">
            <w:pPr>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5ABB">
            <w:pPr>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tc>
      </w:tr>
      <w:tr w:rsidR="00A50983" w:rsidRPr="00AB7040" w:rsidTr="001202AE">
        <w:trPr>
          <w:trHeight w:val="400"/>
        </w:trPr>
        <w:tc>
          <w:tcPr>
            <w:tcW w:w="3088" w:type="dxa"/>
            <w:tcBorders>
              <w:left w:val="single" w:sz="4" w:space="0" w:color="000000"/>
              <w:bottom w:val="single" w:sz="4" w:space="0" w:color="000000"/>
            </w:tcBorders>
            <w:shd w:val="clear" w:color="auto" w:fill="auto"/>
          </w:tcPr>
          <w:p w:rsidR="00A50983" w:rsidRPr="00AB7040" w:rsidRDefault="00A50983"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586F6D">
            <w:pPr>
              <w:snapToGrid w:val="0"/>
              <w:rPr>
                <w:color w:val="000000"/>
                <w:sz w:val="24"/>
                <w:szCs w:val="24"/>
              </w:rPr>
            </w:pPr>
            <w:r w:rsidRPr="00AB7040">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A50983" w:rsidRPr="00AB7040" w:rsidTr="00586F6D">
              <w:tc>
                <w:tcPr>
                  <w:tcW w:w="1540" w:type="dxa"/>
                  <w:shd w:val="clear" w:color="auto" w:fill="auto"/>
                </w:tcPr>
                <w:p w:rsidR="00A50983" w:rsidRPr="00AB7040" w:rsidRDefault="00A50983" w:rsidP="00586F6D">
                  <w:pPr>
                    <w:snapToGrid w:val="0"/>
                    <w:rPr>
                      <w:color w:val="000000"/>
                      <w:sz w:val="24"/>
                      <w:szCs w:val="24"/>
                    </w:rPr>
                  </w:pPr>
                </w:p>
              </w:tc>
              <w:tc>
                <w:tcPr>
                  <w:tcW w:w="2126"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Прочие источники</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2014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6 371,070</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0.000</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2015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5 486,508</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0.000</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2016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1 894,646</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0.000</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2017 год</w:t>
                  </w:r>
                </w:p>
              </w:tc>
              <w:tc>
                <w:tcPr>
                  <w:tcW w:w="2126" w:type="dxa"/>
                  <w:shd w:val="clear" w:color="auto" w:fill="auto"/>
                </w:tcPr>
                <w:p w:rsidR="00A50983" w:rsidRPr="00AB7040" w:rsidRDefault="00A50983" w:rsidP="00586F6D">
                  <w:pPr>
                    <w:snapToGrid w:val="0"/>
                    <w:jc w:val="center"/>
                    <w:rPr>
                      <w:sz w:val="24"/>
                      <w:szCs w:val="24"/>
                    </w:rPr>
                  </w:pPr>
                  <w:r w:rsidRPr="00AB7040">
                    <w:rPr>
                      <w:color w:val="000000"/>
                      <w:sz w:val="24"/>
                      <w:szCs w:val="24"/>
                    </w:rPr>
                    <w:t>557,774</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2018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1 734,855</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2019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r w:rsidR="00A50983" w:rsidRPr="00AB7040" w:rsidTr="00586F6D">
              <w:tc>
                <w:tcPr>
                  <w:tcW w:w="1540" w:type="dxa"/>
                  <w:shd w:val="clear" w:color="auto" w:fill="auto"/>
                </w:tcPr>
                <w:p w:rsidR="00A50983" w:rsidRPr="00AB7040" w:rsidRDefault="00A50983" w:rsidP="00586F6D">
                  <w:pPr>
                    <w:snapToGrid w:val="0"/>
                    <w:rPr>
                      <w:color w:val="000000"/>
                      <w:sz w:val="24"/>
                      <w:szCs w:val="24"/>
                    </w:rPr>
                  </w:pPr>
                  <w:r w:rsidRPr="00AB7040">
                    <w:rPr>
                      <w:color w:val="000000"/>
                      <w:sz w:val="24"/>
                      <w:szCs w:val="24"/>
                    </w:rPr>
                    <w:t>2020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bl>
          <w:p w:rsidR="00A50983" w:rsidRPr="00AB7040" w:rsidRDefault="00A50983" w:rsidP="00586F6D">
            <w:pPr>
              <w:pStyle w:val="16"/>
              <w:rPr>
                <w:rFonts w:ascii="Times New Roman" w:hAnsi="Times New Roman"/>
                <w:sz w:val="24"/>
                <w:szCs w:val="24"/>
              </w:rPr>
            </w:pP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10"/>
        </w:numPr>
        <w:tabs>
          <w:tab w:val="left" w:pos="709"/>
        </w:tabs>
        <w:autoSpaceDE w:val="0"/>
        <w:jc w:val="center"/>
        <w:rPr>
          <w:b/>
          <w:sz w:val="24"/>
          <w:szCs w:val="24"/>
        </w:rPr>
      </w:pPr>
      <w:r w:rsidRPr="00AB7040">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AB7040">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Федеральной службой государственной регистрации, кадастра и 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lastRenderedPageBreak/>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lastRenderedPageBreak/>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w:t>
      </w:r>
      <w:r w:rsidRPr="00AB7040">
        <w:rPr>
          <w:rFonts w:ascii="Times New Roman" w:hAnsi="Times New Roman" w:cs="Times New Roman"/>
          <w:sz w:val="24"/>
          <w:szCs w:val="24"/>
        </w:rPr>
        <w:lastRenderedPageBreak/>
        <w:t>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AB7040" w:rsidRDefault="0014400C" w:rsidP="0014400C">
      <w:pPr>
        <w:shd w:val="clear" w:color="auto" w:fill="FFFFFF"/>
        <w:ind w:firstLine="708"/>
        <w:jc w:val="both"/>
        <w:rPr>
          <w:sz w:val="24"/>
          <w:szCs w:val="24"/>
        </w:rPr>
      </w:pPr>
      <w:r w:rsidRPr="00AB7040">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297, 298, 299, от 22.10.2010 № 508 и от 04.07.2011 № 328.</w:t>
      </w:r>
    </w:p>
    <w:p w:rsidR="0014400C" w:rsidRPr="00AB7040" w:rsidRDefault="0014400C" w:rsidP="0014400C">
      <w:pPr>
        <w:shd w:val="clear" w:color="auto" w:fill="FFFFFF"/>
        <w:ind w:firstLine="708"/>
        <w:jc w:val="both"/>
        <w:rPr>
          <w:color w:val="000000"/>
          <w:sz w:val="24"/>
          <w:szCs w:val="24"/>
        </w:rPr>
      </w:pPr>
      <w:r w:rsidRPr="00AB7040">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AB7040">
        <w:rPr>
          <w:rStyle w:val="apple-converted-space"/>
          <w:szCs w:val="24"/>
        </w:rPr>
        <w:t xml:space="preserve"> </w:t>
      </w:r>
      <w:hyperlink r:id="rId10" w:anchor="_blank" w:history="1">
        <w:r w:rsidRPr="00AB7040">
          <w:rPr>
            <w:rStyle w:val="ab"/>
            <w:color w:val="auto"/>
            <w:sz w:val="24"/>
            <w:u w:val="none"/>
          </w:rPr>
          <w:t>доходности</w:t>
        </w:r>
      </w:hyperlink>
      <w:r w:rsidRPr="00AB7040">
        <w:rPr>
          <w:sz w:val="24"/>
          <w:szCs w:val="24"/>
        </w:rPr>
        <w:t xml:space="preserve"> и стои</w:t>
      </w:r>
      <w:r w:rsidRPr="00AB7040">
        <w:rPr>
          <w:color w:val="000000"/>
          <w:sz w:val="24"/>
          <w:szCs w:val="24"/>
        </w:rPr>
        <w:t>мости недвижимости в обозримом будущем.</w:t>
      </w:r>
    </w:p>
    <w:p w:rsidR="0014400C" w:rsidRPr="00AB7040" w:rsidRDefault="0014400C" w:rsidP="0014400C">
      <w:pPr>
        <w:ind w:firstLine="708"/>
        <w:jc w:val="both"/>
        <w:rPr>
          <w:i/>
          <w:sz w:val="24"/>
          <w:szCs w:val="24"/>
        </w:rPr>
      </w:pPr>
      <w:r w:rsidRPr="00AB7040">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B7040" w:rsidRDefault="0014400C" w:rsidP="0014400C">
      <w:pPr>
        <w:ind w:firstLine="708"/>
        <w:jc w:val="both"/>
        <w:rPr>
          <w:i/>
          <w:sz w:val="24"/>
          <w:szCs w:val="24"/>
        </w:rPr>
      </w:pPr>
      <w:r w:rsidRPr="00AB7040">
        <w:rPr>
          <w:i/>
          <w:sz w:val="24"/>
          <w:szCs w:val="24"/>
        </w:rPr>
        <w:t>На данный момент выявлено 121 бесхозяйных объектов, являющихся объектами коммунальной инфраструктуры. В 2010-2014 годах паспортизировано 190 объектов, 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B7040" w:rsidRDefault="0014400C" w:rsidP="0014400C">
      <w:pPr>
        <w:ind w:firstLine="708"/>
        <w:jc w:val="both"/>
        <w:rPr>
          <w:i/>
          <w:sz w:val="24"/>
          <w:szCs w:val="24"/>
        </w:rPr>
      </w:pPr>
      <w:r w:rsidRPr="00AB7040">
        <w:rPr>
          <w:i/>
          <w:sz w:val="24"/>
          <w:szCs w:val="24"/>
        </w:rPr>
        <w:lastRenderedPageBreak/>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B7040" w:rsidRDefault="0014400C" w:rsidP="0014400C">
      <w:pPr>
        <w:ind w:firstLine="708"/>
        <w:jc w:val="both"/>
        <w:rPr>
          <w:i/>
          <w:sz w:val="24"/>
          <w:szCs w:val="24"/>
        </w:rPr>
      </w:pPr>
      <w:r w:rsidRPr="00AB7040">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B7040" w:rsidRDefault="0014400C" w:rsidP="0014400C">
      <w:pPr>
        <w:ind w:firstLine="708"/>
        <w:jc w:val="both"/>
        <w:rPr>
          <w:i/>
          <w:sz w:val="24"/>
          <w:szCs w:val="24"/>
        </w:rPr>
      </w:pPr>
      <w:r w:rsidRPr="00AB7040">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AB7040">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lastRenderedPageBreak/>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AB7040" w:rsidRDefault="0014400C" w:rsidP="0014400C">
      <w:pPr>
        <w:ind w:firstLine="708"/>
        <w:jc w:val="both"/>
        <w:rPr>
          <w:sz w:val="24"/>
          <w:szCs w:val="24"/>
        </w:rPr>
      </w:pPr>
      <w:r w:rsidRPr="00AB7040">
        <w:rPr>
          <w:sz w:val="24"/>
          <w:szCs w:val="24"/>
        </w:rPr>
        <w:t>5. Установка межевых знаков при предоставлении земельных участков.</w:t>
      </w:r>
    </w:p>
    <w:p w:rsidR="0014400C" w:rsidRPr="00AB7040" w:rsidRDefault="0014400C" w:rsidP="0014400C">
      <w:pPr>
        <w:ind w:firstLine="708"/>
        <w:jc w:val="both"/>
        <w:rPr>
          <w:sz w:val="24"/>
          <w:szCs w:val="24"/>
        </w:rPr>
      </w:pPr>
    </w:p>
    <w:p w:rsidR="0014400C" w:rsidRPr="00AB7040" w:rsidRDefault="0014400C" w:rsidP="0014400C">
      <w:pPr>
        <w:widowControl w:val="0"/>
        <w:tabs>
          <w:tab w:val="left" w:pos="1985"/>
        </w:tabs>
        <w:autoSpaceDE w:val="0"/>
        <w:ind w:left="10" w:firstLine="10"/>
        <w:jc w:val="center"/>
        <w:rPr>
          <w:b/>
          <w:sz w:val="24"/>
          <w:szCs w:val="24"/>
        </w:rPr>
      </w:pPr>
      <w:r w:rsidRPr="00AB7040">
        <w:rPr>
          <w:b/>
          <w:sz w:val="24"/>
          <w:szCs w:val="24"/>
        </w:rPr>
        <w:t>10.8. Ресурсное обеспечение за счет бюджетных ассигнований и прочих источников по годам реализации подпрограммы</w:t>
      </w:r>
    </w:p>
    <w:p w:rsidR="00A50983" w:rsidRPr="00AB7040" w:rsidRDefault="00A50983" w:rsidP="00A50983">
      <w:pPr>
        <w:pStyle w:val="16"/>
        <w:spacing w:before="120"/>
        <w:ind w:firstLine="709"/>
        <w:jc w:val="both"/>
        <w:rPr>
          <w:rFonts w:ascii="Times New Roman" w:hAnsi="Times New Roman"/>
          <w:sz w:val="24"/>
          <w:szCs w:val="24"/>
        </w:rPr>
      </w:pPr>
      <w:r w:rsidRPr="00AB7040">
        <w:rPr>
          <w:rFonts w:ascii="Times New Roman" w:hAnsi="Times New Roman"/>
          <w:color w:val="000000"/>
          <w:sz w:val="24"/>
          <w:szCs w:val="24"/>
        </w:rPr>
        <w:t xml:space="preserve">Общий объем ресурсного обеспечения подпрограммы составляет </w:t>
      </w:r>
      <w:r w:rsidRPr="00AB7040">
        <w:rPr>
          <w:rFonts w:ascii="Times New Roman" w:hAnsi="Times New Roman"/>
          <w:color w:val="000000"/>
          <w:sz w:val="24"/>
          <w:szCs w:val="24"/>
          <w:lang w:eastAsia="ru-RU"/>
        </w:rPr>
        <w:t xml:space="preserve">20 864,563 </w:t>
      </w:r>
      <w:r w:rsidRPr="00AB7040">
        <w:rPr>
          <w:rFonts w:ascii="Times New Roman" w:hAnsi="Times New Roman"/>
          <w:sz w:val="24"/>
          <w:szCs w:val="24"/>
        </w:rPr>
        <w:t>тыс</w:t>
      </w:r>
      <w:r w:rsidRPr="00AB7040">
        <w:rPr>
          <w:rFonts w:ascii="Times New Roman" w:hAnsi="Times New Roman"/>
          <w:color w:val="000000"/>
          <w:sz w:val="24"/>
          <w:szCs w:val="24"/>
        </w:rPr>
        <w:t xml:space="preserve">. руб. за счет средств </w:t>
      </w:r>
      <w:r w:rsidRPr="00AB7040">
        <w:rPr>
          <w:rFonts w:ascii="Times New Roman" w:hAnsi="Times New Roman"/>
          <w:sz w:val="24"/>
          <w:szCs w:val="24"/>
        </w:rPr>
        <w:t>местного бюджета.</w:t>
      </w:r>
    </w:p>
    <w:p w:rsidR="00A50983" w:rsidRPr="00AB7040" w:rsidRDefault="00A50983" w:rsidP="00A50983">
      <w:pPr>
        <w:jc w:val="center"/>
        <w:rPr>
          <w:color w:val="000000"/>
          <w:sz w:val="24"/>
          <w:szCs w:val="24"/>
        </w:rPr>
      </w:pPr>
      <w:r w:rsidRPr="00AB7040">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p>
        </w:tc>
        <w:tc>
          <w:tcPr>
            <w:tcW w:w="2126"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Прочие источники</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2014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6 371,070</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0.000</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2015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5 486,508</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0.000</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2016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1 894,646</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0.000</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2017 год</w:t>
            </w:r>
          </w:p>
        </w:tc>
        <w:tc>
          <w:tcPr>
            <w:tcW w:w="2126" w:type="dxa"/>
            <w:shd w:val="clear" w:color="auto" w:fill="auto"/>
          </w:tcPr>
          <w:p w:rsidR="00A50983" w:rsidRPr="00AB7040" w:rsidRDefault="00A50983" w:rsidP="00586F6D">
            <w:pPr>
              <w:snapToGrid w:val="0"/>
              <w:jc w:val="center"/>
              <w:rPr>
                <w:sz w:val="24"/>
                <w:szCs w:val="24"/>
              </w:rPr>
            </w:pPr>
            <w:r w:rsidRPr="00AB7040">
              <w:rPr>
                <w:color w:val="000000"/>
                <w:sz w:val="24"/>
                <w:szCs w:val="24"/>
              </w:rPr>
              <w:t>557,774</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2018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1 734,855</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2019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r w:rsidR="00A50983" w:rsidRPr="00AB7040" w:rsidTr="00586F6D">
        <w:trPr>
          <w:jc w:val="center"/>
        </w:trPr>
        <w:tc>
          <w:tcPr>
            <w:tcW w:w="154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2020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2 409,855</w:t>
            </w:r>
          </w:p>
        </w:tc>
        <w:tc>
          <w:tcPr>
            <w:tcW w:w="2410" w:type="dxa"/>
            <w:shd w:val="clear" w:color="auto" w:fill="auto"/>
          </w:tcPr>
          <w:p w:rsidR="00A50983" w:rsidRPr="00AB7040" w:rsidRDefault="00A50983" w:rsidP="00586F6D">
            <w:pPr>
              <w:snapToGrid w:val="0"/>
              <w:jc w:val="center"/>
              <w:rPr>
                <w:color w:val="000000"/>
                <w:sz w:val="24"/>
                <w:szCs w:val="24"/>
              </w:rPr>
            </w:pPr>
            <w:r w:rsidRPr="00AB7040">
              <w:rPr>
                <w:color w:val="000000"/>
                <w:sz w:val="24"/>
                <w:szCs w:val="24"/>
              </w:rPr>
              <w:t>-</w:t>
            </w:r>
          </w:p>
        </w:tc>
      </w:tr>
    </w:tbl>
    <w:p w:rsidR="00A50983" w:rsidRPr="00AB7040" w:rsidRDefault="00A50983" w:rsidP="00A50983">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586F6D">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586F6D">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586F6D">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586F6D">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586F6D">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586F6D">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586F6D">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586F6D">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rPr>
                <w:sz w:val="24"/>
                <w:szCs w:val="24"/>
              </w:rPr>
            </w:pPr>
            <w:r w:rsidRPr="00AB7040">
              <w:rPr>
                <w:sz w:val="24"/>
                <w:szCs w:val="24"/>
              </w:rPr>
              <w:t>Подпрограмма реализуется в 2014 – 2020 годах в три этапа:</w:t>
            </w:r>
          </w:p>
          <w:p w:rsidR="0014400C" w:rsidRPr="00AB7040" w:rsidRDefault="0014400C" w:rsidP="00145ABB">
            <w:pPr>
              <w:rPr>
                <w:sz w:val="24"/>
                <w:szCs w:val="24"/>
              </w:rPr>
            </w:pPr>
            <w:r w:rsidRPr="00AB7040">
              <w:rPr>
                <w:sz w:val="24"/>
                <w:szCs w:val="24"/>
                <w:lang w:val="en-US"/>
              </w:rPr>
              <w:t>I</w:t>
            </w:r>
            <w:r w:rsidRPr="00AB7040">
              <w:rPr>
                <w:sz w:val="24"/>
                <w:szCs w:val="24"/>
              </w:rPr>
              <w:t xml:space="preserve"> этап – 2014 год;</w:t>
            </w:r>
          </w:p>
          <w:p w:rsidR="0014400C" w:rsidRPr="00AB7040" w:rsidRDefault="0014400C" w:rsidP="00145ABB">
            <w:pPr>
              <w:rPr>
                <w:sz w:val="24"/>
                <w:szCs w:val="24"/>
              </w:rPr>
            </w:pPr>
            <w:r w:rsidRPr="00AB7040">
              <w:rPr>
                <w:sz w:val="24"/>
                <w:szCs w:val="24"/>
                <w:lang w:val="en-US"/>
              </w:rPr>
              <w:t>II</w:t>
            </w:r>
            <w:r w:rsidRPr="00AB7040">
              <w:rPr>
                <w:sz w:val="24"/>
                <w:szCs w:val="24"/>
              </w:rPr>
              <w:t xml:space="preserve"> этап – 2015-2017 годы;</w:t>
            </w:r>
          </w:p>
          <w:p w:rsidR="0014400C" w:rsidRPr="00AB7040" w:rsidRDefault="0014400C" w:rsidP="00145ABB">
            <w:pPr>
              <w:rPr>
                <w:sz w:val="24"/>
                <w:szCs w:val="24"/>
              </w:rPr>
            </w:pPr>
            <w:r w:rsidRPr="00AB7040">
              <w:rPr>
                <w:sz w:val="24"/>
                <w:szCs w:val="24"/>
                <w:lang w:val="en-US"/>
              </w:rPr>
              <w:t>III</w:t>
            </w:r>
            <w:r w:rsidRPr="00AB7040">
              <w:rPr>
                <w:sz w:val="24"/>
                <w:szCs w:val="24"/>
              </w:rPr>
              <w:t xml:space="preserve"> этап – 2018-2020 годы</w:t>
            </w: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586F6D">
            <w:pPr>
              <w:snapToGrid w:val="0"/>
              <w:rPr>
                <w:sz w:val="24"/>
                <w:szCs w:val="24"/>
              </w:rPr>
            </w:pPr>
            <w:r w:rsidRPr="00AB7040">
              <w:rPr>
                <w:sz w:val="24"/>
                <w:szCs w:val="24"/>
              </w:rPr>
              <w:t>Объем финансирования по годам (тыс. руб.):</w:t>
            </w:r>
          </w:p>
          <w:tbl>
            <w:tblPr>
              <w:tblW w:w="0" w:type="auto"/>
              <w:tblLayout w:type="fixed"/>
              <w:tblLook w:val="0000"/>
            </w:tblPr>
            <w:tblGrid>
              <w:gridCol w:w="1540"/>
              <w:gridCol w:w="2126"/>
              <w:gridCol w:w="2410"/>
            </w:tblGrid>
            <w:tr w:rsidR="00A50983" w:rsidRPr="00AB7040" w:rsidTr="00586F6D">
              <w:tc>
                <w:tcPr>
                  <w:tcW w:w="1540" w:type="dxa"/>
                  <w:shd w:val="clear" w:color="auto" w:fill="auto"/>
                </w:tcPr>
                <w:p w:rsidR="00A50983" w:rsidRPr="00AB7040" w:rsidRDefault="00A50983" w:rsidP="00586F6D">
                  <w:pPr>
                    <w:snapToGrid w:val="0"/>
                    <w:rPr>
                      <w:sz w:val="24"/>
                      <w:szCs w:val="24"/>
                    </w:rPr>
                  </w:pP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Местный бюджет</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Прочие источники</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2014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5 672,250</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0.000</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2015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5 863,786</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0.000</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2016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5 583,173</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0.000</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2017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8 339,998</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2018 год</w:t>
                  </w:r>
                </w:p>
              </w:tc>
              <w:tc>
                <w:tcPr>
                  <w:tcW w:w="2126" w:type="dxa"/>
                  <w:shd w:val="clear" w:color="auto" w:fill="auto"/>
                </w:tcPr>
                <w:p w:rsidR="00A50983" w:rsidRPr="00AB7040" w:rsidRDefault="00A50983" w:rsidP="00586F6D">
                  <w:pPr>
                    <w:snapToGrid w:val="0"/>
                    <w:jc w:val="center"/>
                    <w:rPr>
                      <w:sz w:val="24"/>
                      <w:szCs w:val="24"/>
                    </w:rPr>
                  </w:pPr>
                  <w:r w:rsidRPr="00AB7040">
                    <w:rPr>
                      <w:sz w:val="24"/>
                      <w:szCs w:val="24"/>
                    </w:rPr>
                    <w:t>8 602,477</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2019 год</w:t>
                  </w:r>
                </w:p>
              </w:tc>
              <w:tc>
                <w:tcPr>
                  <w:tcW w:w="2126" w:type="dxa"/>
                  <w:shd w:val="clear" w:color="auto" w:fill="auto"/>
                </w:tcPr>
                <w:p w:rsidR="00A50983" w:rsidRPr="00AB7040" w:rsidRDefault="00A50983" w:rsidP="00586F6D">
                  <w:pPr>
                    <w:jc w:val="center"/>
                    <w:rPr>
                      <w:sz w:val="24"/>
                      <w:szCs w:val="24"/>
                    </w:rPr>
                  </w:pPr>
                  <w:r w:rsidRPr="00AB7040">
                    <w:rPr>
                      <w:sz w:val="24"/>
                      <w:szCs w:val="24"/>
                    </w:rPr>
                    <w:t>8 679,982</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w:t>
                  </w:r>
                </w:p>
              </w:tc>
            </w:tr>
            <w:tr w:rsidR="00A50983" w:rsidRPr="00AB7040" w:rsidTr="00586F6D">
              <w:tc>
                <w:tcPr>
                  <w:tcW w:w="1540" w:type="dxa"/>
                  <w:shd w:val="clear" w:color="auto" w:fill="auto"/>
                </w:tcPr>
                <w:p w:rsidR="00A50983" w:rsidRPr="00AB7040" w:rsidRDefault="00A50983" w:rsidP="00586F6D">
                  <w:pPr>
                    <w:snapToGrid w:val="0"/>
                    <w:rPr>
                      <w:sz w:val="24"/>
                      <w:szCs w:val="24"/>
                    </w:rPr>
                  </w:pPr>
                  <w:r w:rsidRPr="00AB7040">
                    <w:rPr>
                      <w:sz w:val="24"/>
                      <w:szCs w:val="24"/>
                    </w:rPr>
                    <w:t>2020 год</w:t>
                  </w:r>
                </w:p>
              </w:tc>
              <w:tc>
                <w:tcPr>
                  <w:tcW w:w="2126" w:type="dxa"/>
                  <w:shd w:val="clear" w:color="auto" w:fill="auto"/>
                </w:tcPr>
                <w:p w:rsidR="00A50983" w:rsidRPr="00AB7040" w:rsidRDefault="00A50983" w:rsidP="00586F6D">
                  <w:pPr>
                    <w:jc w:val="center"/>
                    <w:rPr>
                      <w:sz w:val="24"/>
                      <w:szCs w:val="24"/>
                    </w:rPr>
                  </w:pPr>
                  <w:r w:rsidRPr="00AB7040">
                    <w:rPr>
                      <w:sz w:val="24"/>
                      <w:szCs w:val="24"/>
                    </w:rPr>
                    <w:t>8 760,586</w:t>
                  </w:r>
                </w:p>
              </w:tc>
              <w:tc>
                <w:tcPr>
                  <w:tcW w:w="2410" w:type="dxa"/>
                  <w:shd w:val="clear" w:color="auto" w:fill="auto"/>
                </w:tcPr>
                <w:p w:rsidR="00A50983" w:rsidRPr="00AB7040" w:rsidRDefault="00A50983" w:rsidP="00586F6D">
                  <w:pPr>
                    <w:snapToGrid w:val="0"/>
                    <w:jc w:val="center"/>
                    <w:rPr>
                      <w:sz w:val="24"/>
                      <w:szCs w:val="24"/>
                    </w:rPr>
                  </w:pPr>
                  <w:r w:rsidRPr="00AB7040">
                    <w:rPr>
                      <w:sz w:val="24"/>
                      <w:szCs w:val="24"/>
                    </w:rPr>
                    <w:t>-</w:t>
                  </w:r>
                </w:p>
              </w:tc>
            </w:tr>
          </w:tbl>
          <w:p w:rsidR="00A50983" w:rsidRPr="00AB7040" w:rsidRDefault="00A50983" w:rsidP="00586F6D">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w:t>
      </w:r>
      <w:r w:rsidRPr="00AB7040">
        <w:rPr>
          <w:color w:val="000000"/>
          <w:sz w:val="24"/>
          <w:szCs w:val="24"/>
        </w:rPr>
        <w:lastRenderedPageBreak/>
        <w:t>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w:t>
      </w:r>
      <w:r w:rsidRPr="00AB7040">
        <w:rPr>
          <w:color w:val="000000"/>
          <w:sz w:val="24"/>
          <w:szCs w:val="24"/>
        </w:rPr>
        <w:lastRenderedPageBreak/>
        <w:t>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lastRenderedPageBreak/>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BA4DB1" w:rsidRPr="00BA4D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578118957"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BA4DB1" w:rsidP="0014400C">
      <w:pPr>
        <w:spacing w:before="120"/>
        <w:rPr>
          <w:sz w:val="24"/>
          <w:szCs w:val="24"/>
        </w:rPr>
      </w:pPr>
      <w:r w:rsidRPr="00BA4DB1">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578118958"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lastRenderedPageBreak/>
        <w:t>3) Отсутствие жалоб на действия/ бездействие специализированной организации:</w:t>
      </w:r>
    </w:p>
    <w:p w:rsidR="0014400C" w:rsidRPr="00AB7040" w:rsidRDefault="00BA4DB1" w:rsidP="0014400C">
      <w:pPr>
        <w:pStyle w:val="ConsPlusNormal"/>
        <w:widowControl/>
        <w:spacing w:before="120"/>
        <w:ind w:firstLine="709"/>
        <w:rPr>
          <w:rFonts w:ascii="Times New Roman" w:hAnsi="Times New Roman" w:cs="Times New Roman"/>
          <w:sz w:val="24"/>
          <w:szCs w:val="24"/>
        </w:rPr>
      </w:pPr>
      <w:r w:rsidRPr="00BA4DB1">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578118959"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BA4DB1" w:rsidP="0014400C">
      <w:pPr>
        <w:pStyle w:val="ConsPlusNormal"/>
        <w:widowControl/>
        <w:ind w:firstLine="708"/>
        <w:rPr>
          <w:rFonts w:ascii="Times New Roman" w:hAnsi="Times New Roman" w:cs="Times New Roman"/>
          <w:sz w:val="24"/>
          <w:szCs w:val="24"/>
        </w:rPr>
      </w:pPr>
      <w:r w:rsidRPr="00BA4DB1">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578118960"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BA4DB1" w:rsidP="0014400C">
      <w:pPr>
        <w:tabs>
          <w:tab w:val="left" w:pos="3750"/>
        </w:tabs>
        <w:spacing w:before="120"/>
        <w:ind w:firstLine="709"/>
        <w:jc w:val="both"/>
        <w:rPr>
          <w:sz w:val="24"/>
          <w:szCs w:val="24"/>
        </w:rPr>
      </w:pPr>
      <w:r w:rsidRPr="00BA4DB1">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578118961"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586F6D">
        <w:trPr>
          <w:tblCellSpacing w:w="5" w:type="nil"/>
        </w:trPr>
        <w:tc>
          <w:tcPr>
            <w:tcW w:w="342" w:type="pct"/>
            <w:vAlign w:val="center"/>
          </w:tcPr>
          <w:p w:rsidR="00A50983" w:rsidRPr="00AB7040" w:rsidRDefault="00A50983" w:rsidP="00586F6D">
            <w:pPr>
              <w:widowControl w:val="0"/>
              <w:autoSpaceDE w:val="0"/>
              <w:autoSpaceDN w:val="0"/>
              <w:adjustRightInd w:val="0"/>
              <w:jc w:val="center"/>
              <w:rPr>
                <w:b/>
                <w:sz w:val="24"/>
                <w:szCs w:val="24"/>
              </w:rPr>
            </w:pPr>
            <w:r w:rsidRPr="00AB7040">
              <w:rPr>
                <w:b/>
                <w:sz w:val="24"/>
                <w:szCs w:val="24"/>
              </w:rPr>
              <w:t>№№</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1501" w:type="pct"/>
            <w:vAlign w:val="center"/>
          </w:tcPr>
          <w:p w:rsidR="00A50983" w:rsidRPr="00AB7040" w:rsidRDefault="00A50983" w:rsidP="00586F6D">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586F6D">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586F6D">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586F6D">
        <w:trPr>
          <w:trHeight w:val="2542"/>
          <w:tblCellSpacing w:w="5" w:type="nil"/>
        </w:trPr>
        <w:tc>
          <w:tcPr>
            <w:tcW w:w="342" w:type="pct"/>
            <w:vMerge w:val="restart"/>
          </w:tcPr>
          <w:p w:rsidR="00A50983" w:rsidRPr="00AB7040" w:rsidRDefault="00A50983" w:rsidP="00586F6D">
            <w:pPr>
              <w:widowControl w:val="0"/>
              <w:autoSpaceDE w:val="0"/>
              <w:autoSpaceDN w:val="0"/>
              <w:adjustRightInd w:val="0"/>
              <w:jc w:val="center"/>
              <w:rPr>
                <w:sz w:val="24"/>
                <w:szCs w:val="24"/>
              </w:rPr>
            </w:pPr>
            <w:r w:rsidRPr="00AB7040">
              <w:rPr>
                <w:sz w:val="24"/>
                <w:szCs w:val="24"/>
              </w:rPr>
              <w:t>1.</w:t>
            </w:r>
          </w:p>
          <w:p w:rsidR="00A50983" w:rsidRPr="00AB7040" w:rsidRDefault="00A50983" w:rsidP="00586F6D">
            <w:pPr>
              <w:widowControl w:val="0"/>
              <w:autoSpaceDE w:val="0"/>
              <w:autoSpaceDN w:val="0"/>
              <w:adjustRightInd w:val="0"/>
              <w:jc w:val="center"/>
              <w:rPr>
                <w:sz w:val="24"/>
                <w:szCs w:val="24"/>
              </w:rPr>
            </w:pPr>
          </w:p>
        </w:tc>
        <w:tc>
          <w:tcPr>
            <w:tcW w:w="1501" w:type="pct"/>
            <w:vMerge w:val="restart"/>
          </w:tcPr>
          <w:p w:rsidR="00A50983" w:rsidRPr="00AB7040" w:rsidRDefault="00A50983" w:rsidP="00586F6D">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586F6D">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586F6D">
            <w:pPr>
              <w:widowControl w:val="0"/>
              <w:autoSpaceDE w:val="0"/>
              <w:autoSpaceDN w:val="0"/>
              <w:adjustRightInd w:val="0"/>
              <w:jc w:val="both"/>
              <w:rPr>
                <w:sz w:val="24"/>
                <w:szCs w:val="24"/>
              </w:rPr>
            </w:pPr>
            <w:r w:rsidRPr="00AB7040">
              <w:rPr>
                <w:sz w:val="24"/>
                <w:szCs w:val="24"/>
              </w:rPr>
              <w:t xml:space="preserve">Объем выполненных работ определяется как отношение количества фактически выполненных работ в учреждении к объему работ, </w:t>
            </w:r>
            <w:r w:rsidRPr="00AB7040">
              <w:rPr>
                <w:sz w:val="24"/>
                <w:szCs w:val="24"/>
              </w:rPr>
              <w:lastRenderedPageBreak/>
              <w:t>планируемых для выполнения за отчетный период, согласно утвержденному перечню.</w:t>
            </w:r>
          </w:p>
          <w:p w:rsidR="00A50983" w:rsidRPr="00AB7040" w:rsidRDefault="00A50983" w:rsidP="00586F6D">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586F6D">
            <w:pPr>
              <w:widowControl w:val="0"/>
              <w:autoSpaceDE w:val="0"/>
              <w:autoSpaceDN w:val="0"/>
              <w:adjustRightInd w:val="0"/>
              <w:jc w:val="center"/>
              <w:rPr>
                <w:sz w:val="24"/>
                <w:szCs w:val="24"/>
              </w:rPr>
            </w:pPr>
            <w:r w:rsidRPr="00AB7040">
              <w:rPr>
                <w:sz w:val="24"/>
                <w:szCs w:val="24"/>
              </w:rPr>
              <w:lastRenderedPageBreak/>
              <w:t>0-20 баллов</w:t>
            </w:r>
          </w:p>
        </w:tc>
      </w:tr>
      <w:tr w:rsidR="00A50983" w:rsidRPr="00AB7040" w:rsidTr="00586F6D">
        <w:trPr>
          <w:trHeight w:val="272"/>
          <w:tblCellSpacing w:w="5" w:type="nil"/>
        </w:trPr>
        <w:tc>
          <w:tcPr>
            <w:tcW w:w="342" w:type="pct"/>
            <w:vMerge/>
            <w:vAlign w:val="center"/>
          </w:tcPr>
          <w:p w:rsidR="00A50983" w:rsidRPr="00AB7040" w:rsidRDefault="00A50983" w:rsidP="00586F6D">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586F6D">
            <w:pPr>
              <w:pStyle w:val="ConsPlusCell"/>
              <w:rPr>
                <w:rFonts w:ascii="Courier New" w:hAnsi="Courier New" w:cs="Courier New"/>
                <w:color w:val="FF0000"/>
                <w:sz w:val="24"/>
                <w:szCs w:val="24"/>
              </w:rPr>
            </w:pPr>
          </w:p>
        </w:tc>
        <w:tc>
          <w:tcPr>
            <w:tcW w:w="2243" w:type="pct"/>
            <w:vMerge/>
          </w:tcPr>
          <w:p w:rsidR="00A50983" w:rsidRPr="00AB7040" w:rsidRDefault="00A50983" w:rsidP="00586F6D">
            <w:pPr>
              <w:widowControl w:val="0"/>
              <w:autoSpaceDE w:val="0"/>
              <w:autoSpaceDN w:val="0"/>
              <w:adjustRightInd w:val="0"/>
              <w:jc w:val="both"/>
              <w:rPr>
                <w:color w:val="FF0000"/>
                <w:sz w:val="24"/>
                <w:szCs w:val="24"/>
              </w:rPr>
            </w:pPr>
          </w:p>
        </w:tc>
        <w:tc>
          <w:tcPr>
            <w:tcW w:w="913" w:type="pct"/>
            <w:vMerge/>
          </w:tcPr>
          <w:p w:rsidR="00A50983" w:rsidRPr="00AB7040" w:rsidRDefault="00A50983" w:rsidP="00586F6D">
            <w:pPr>
              <w:widowControl w:val="0"/>
              <w:autoSpaceDE w:val="0"/>
              <w:autoSpaceDN w:val="0"/>
              <w:adjustRightInd w:val="0"/>
              <w:jc w:val="both"/>
              <w:rPr>
                <w:color w:val="FF0000"/>
                <w:sz w:val="24"/>
                <w:szCs w:val="24"/>
              </w:rPr>
            </w:pPr>
          </w:p>
        </w:tc>
      </w:tr>
      <w:tr w:rsidR="00A50983" w:rsidRPr="00AB7040" w:rsidTr="00586F6D">
        <w:trPr>
          <w:trHeight w:val="272"/>
          <w:tblCellSpacing w:w="5" w:type="nil"/>
        </w:trPr>
        <w:tc>
          <w:tcPr>
            <w:tcW w:w="342" w:type="pct"/>
            <w:vMerge/>
            <w:vAlign w:val="center"/>
          </w:tcPr>
          <w:p w:rsidR="00A50983" w:rsidRPr="00AB7040" w:rsidRDefault="00A50983" w:rsidP="00586F6D">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586F6D">
            <w:pPr>
              <w:pStyle w:val="ConsPlusCell"/>
              <w:rPr>
                <w:rFonts w:ascii="Courier New" w:hAnsi="Courier New" w:cs="Courier New"/>
                <w:color w:val="FF0000"/>
                <w:sz w:val="24"/>
                <w:szCs w:val="24"/>
              </w:rPr>
            </w:pPr>
          </w:p>
        </w:tc>
        <w:tc>
          <w:tcPr>
            <w:tcW w:w="2243" w:type="pct"/>
            <w:vMerge/>
          </w:tcPr>
          <w:p w:rsidR="00A50983" w:rsidRPr="00AB7040" w:rsidRDefault="00A50983" w:rsidP="00586F6D">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586F6D">
            <w:pPr>
              <w:widowControl w:val="0"/>
              <w:autoSpaceDE w:val="0"/>
              <w:autoSpaceDN w:val="0"/>
              <w:adjustRightInd w:val="0"/>
              <w:jc w:val="both"/>
              <w:rPr>
                <w:color w:val="FF0000"/>
                <w:sz w:val="24"/>
                <w:szCs w:val="24"/>
              </w:rPr>
            </w:pPr>
          </w:p>
        </w:tc>
      </w:tr>
      <w:tr w:rsidR="00A50983" w:rsidRPr="00AB7040" w:rsidTr="00586F6D">
        <w:trPr>
          <w:tblCellSpacing w:w="5" w:type="nil"/>
        </w:trPr>
        <w:tc>
          <w:tcPr>
            <w:tcW w:w="342" w:type="pct"/>
          </w:tcPr>
          <w:p w:rsidR="00A50983" w:rsidRPr="00AB7040" w:rsidRDefault="00A50983" w:rsidP="00586F6D">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586F6D">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586F6D">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586F6D">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586F6D">
            <w:pPr>
              <w:widowControl w:val="0"/>
              <w:autoSpaceDE w:val="0"/>
              <w:autoSpaceDN w:val="0"/>
              <w:adjustRightInd w:val="0"/>
              <w:jc w:val="both"/>
              <w:rPr>
                <w:sz w:val="24"/>
                <w:szCs w:val="24"/>
              </w:rPr>
            </w:pPr>
            <w:r w:rsidRPr="00AB7040">
              <w:rPr>
                <w:sz w:val="24"/>
                <w:szCs w:val="24"/>
              </w:rPr>
              <w:t xml:space="preserve">2.3. </w:t>
            </w:r>
            <w:proofErr w:type="gramStart"/>
            <w:r w:rsidRPr="00AB7040">
              <w:rPr>
                <w:sz w:val="24"/>
                <w:szCs w:val="24"/>
              </w:rPr>
              <w:t xml:space="preserve">Обеспечение регистрации и размещения информации об учреждении на Сайтах </w:t>
            </w:r>
            <w:proofErr w:type="spellStart"/>
            <w:r w:rsidRPr="00AB7040">
              <w:rPr>
                <w:sz w:val="24"/>
                <w:szCs w:val="24"/>
              </w:rPr>
              <w:t>b</w:t>
            </w:r>
            <w:proofErr w:type="spellEnd"/>
            <w:r w:rsidRPr="00AB7040">
              <w:rPr>
                <w:sz w:val="24"/>
                <w:szCs w:val="24"/>
                <w:lang w:val="en-US"/>
              </w:rPr>
              <w:t>u</w:t>
            </w:r>
            <w:proofErr w:type="spellStart"/>
            <w:r w:rsidRPr="00AB7040">
              <w:rPr>
                <w:sz w:val="24"/>
                <w:szCs w:val="24"/>
              </w:rPr>
              <w:t>s</w:t>
            </w:r>
            <w:proofErr w:type="spellEnd"/>
            <w:r w:rsidRPr="00AB7040">
              <w:rPr>
                <w:sz w:val="24"/>
                <w:szCs w:val="24"/>
              </w:rPr>
              <w:t>.</w:t>
            </w:r>
            <w:proofErr w:type="spellStart"/>
            <w:r w:rsidRPr="00AB7040">
              <w:rPr>
                <w:sz w:val="24"/>
                <w:szCs w:val="24"/>
                <w:lang w:val="en-US"/>
              </w:rPr>
              <w:t>gov</w:t>
            </w:r>
            <w:proofErr w:type="spellEnd"/>
            <w:r w:rsidRPr="00AB7040">
              <w:rPr>
                <w:sz w:val="24"/>
                <w:szCs w:val="24"/>
              </w:rPr>
              <w:t>.</w:t>
            </w:r>
            <w:proofErr w:type="spellStart"/>
            <w:r w:rsidRPr="00AB7040">
              <w:rPr>
                <w:sz w:val="24"/>
                <w:szCs w:val="24"/>
                <w:lang w:val="en-US"/>
              </w:rPr>
              <w:t>ru</w:t>
            </w:r>
            <w:proofErr w:type="spellEnd"/>
            <w:r w:rsidRPr="00AB7040">
              <w:rPr>
                <w:sz w:val="24"/>
                <w:szCs w:val="24"/>
              </w:rPr>
              <w:t xml:space="preserve"> и т.д.).</w:t>
            </w:r>
            <w:proofErr w:type="gramEnd"/>
          </w:p>
        </w:tc>
        <w:tc>
          <w:tcPr>
            <w:tcW w:w="913" w:type="pct"/>
          </w:tcPr>
          <w:p w:rsidR="00A50983" w:rsidRPr="00AB7040" w:rsidRDefault="00A50983" w:rsidP="00586F6D">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586F6D">
            <w:pPr>
              <w:widowControl w:val="0"/>
              <w:autoSpaceDE w:val="0"/>
              <w:autoSpaceDN w:val="0"/>
              <w:adjustRightInd w:val="0"/>
              <w:jc w:val="center"/>
              <w:rPr>
                <w:sz w:val="24"/>
                <w:szCs w:val="24"/>
              </w:rPr>
            </w:pPr>
          </w:p>
          <w:p w:rsidR="00A50983" w:rsidRPr="00AB7040" w:rsidRDefault="00A50983" w:rsidP="00586F6D">
            <w:pPr>
              <w:widowControl w:val="0"/>
              <w:autoSpaceDE w:val="0"/>
              <w:autoSpaceDN w:val="0"/>
              <w:adjustRightInd w:val="0"/>
              <w:jc w:val="center"/>
              <w:rPr>
                <w:sz w:val="24"/>
                <w:szCs w:val="24"/>
              </w:rPr>
            </w:pPr>
          </w:p>
          <w:p w:rsidR="00A50983" w:rsidRPr="00AB7040" w:rsidRDefault="00A50983" w:rsidP="00586F6D">
            <w:pPr>
              <w:widowControl w:val="0"/>
              <w:autoSpaceDE w:val="0"/>
              <w:autoSpaceDN w:val="0"/>
              <w:adjustRightInd w:val="0"/>
              <w:rPr>
                <w:sz w:val="24"/>
                <w:szCs w:val="24"/>
              </w:rPr>
            </w:pPr>
          </w:p>
          <w:p w:rsidR="00A50983" w:rsidRPr="00AB7040" w:rsidRDefault="00A50983" w:rsidP="00586F6D">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586F6D">
            <w:pPr>
              <w:widowControl w:val="0"/>
              <w:autoSpaceDE w:val="0"/>
              <w:autoSpaceDN w:val="0"/>
              <w:adjustRightInd w:val="0"/>
              <w:jc w:val="center"/>
              <w:rPr>
                <w:sz w:val="24"/>
                <w:szCs w:val="24"/>
              </w:rPr>
            </w:pPr>
            <w:r w:rsidRPr="00AB7040">
              <w:rPr>
                <w:sz w:val="24"/>
                <w:szCs w:val="24"/>
              </w:rPr>
              <w:t>за каждое</w:t>
            </w:r>
          </w:p>
        </w:tc>
      </w:tr>
      <w:tr w:rsidR="00A50983" w:rsidRPr="00AB7040" w:rsidTr="00586F6D">
        <w:trPr>
          <w:tblCellSpacing w:w="5" w:type="nil"/>
        </w:trPr>
        <w:tc>
          <w:tcPr>
            <w:tcW w:w="342" w:type="pct"/>
          </w:tcPr>
          <w:p w:rsidR="00A50983" w:rsidRPr="00AB7040" w:rsidRDefault="00A50983" w:rsidP="00586F6D">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586F6D">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586F6D">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586F6D">
            <w:pPr>
              <w:widowControl w:val="0"/>
              <w:autoSpaceDE w:val="0"/>
              <w:autoSpaceDN w:val="0"/>
              <w:adjustRightInd w:val="0"/>
              <w:jc w:val="center"/>
              <w:rPr>
                <w:sz w:val="24"/>
                <w:szCs w:val="24"/>
              </w:rPr>
            </w:pPr>
            <w:r w:rsidRPr="00AB7040">
              <w:rPr>
                <w:sz w:val="24"/>
                <w:szCs w:val="24"/>
              </w:rPr>
              <w:t>0-10 баллов</w:t>
            </w:r>
          </w:p>
        </w:tc>
      </w:tr>
      <w:tr w:rsidR="00A50983" w:rsidRPr="00AB7040" w:rsidTr="00586F6D">
        <w:trPr>
          <w:tblCellSpacing w:w="5" w:type="nil"/>
        </w:trPr>
        <w:tc>
          <w:tcPr>
            <w:tcW w:w="342" w:type="pct"/>
          </w:tcPr>
          <w:p w:rsidR="00A50983" w:rsidRPr="00AB7040" w:rsidRDefault="00A50983" w:rsidP="00586F6D">
            <w:pPr>
              <w:pStyle w:val="ConsPlusCell"/>
              <w:jc w:val="center"/>
              <w:rPr>
                <w:sz w:val="24"/>
                <w:szCs w:val="24"/>
              </w:rPr>
            </w:pPr>
            <w:r w:rsidRPr="00AB7040">
              <w:rPr>
                <w:sz w:val="24"/>
                <w:szCs w:val="24"/>
              </w:rPr>
              <w:t>4.</w:t>
            </w:r>
          </w:p>
        </w:tc>
        <w:tc>
          <w:tcPr>
            <w:tcW w:w="1501" w:type="pct"/>
          </w:tcPr>
          <w:p w:rsidR="00A50983" w:rsidRPr="00AB7040" w:rsidRDefault="00A50983" w:rsidP="00586F6D">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586F6D">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586F6D">
            <w:pPr>
              <w:widowControl w:val="0"/>
              <w:autoSpaceDE w:val="0"/>
              <w:autoSpaceDN w:val="0"/>
              <w:adjustRightInd w:val="0"/>
              <w:jc w:val="center"/>
              <w:rPr>
                <w:sz w:val="24"/>
                <w:szCs w:val="24"/>
              </w:rPr>
            </w:pPr>
            <w:r w:rsidRPr="00AB7040">
              <w:rPr>
                <w:sz w:val="24"/>
                <w:szCs w:val="24"/>
              </w:rPr>
              <w:t>0-10 баллов</w:t>
            </w:r>
          </w:p>
        </w:tc>
      </w:tr>
      <w:tr w:rsidR="00A50983" w:rsidRPr="00AB7040" w:rsidTr="00586F6D">
        <w:trPr>
          <w:tblCellSpacing w:w="5" w:type="nil"/>
        </w:trPr>
        <w:tc>
          <w:tcPr>
            <w:tcW w:w="4087" w:type="pct"/>
            <w:gridSpan w:val="3"/>
          </w:tcPr>
          <w:p w:rsidR="00A50983" w:rsidRPr="00AB7040" w:rsidRDefault="00A50983" w:rsidP="00586F6D">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303B8D" w:rsidRPr="00AB7040" w:rsidRDefault="00303B8D" w:rsidP="00303B8D">
      <w:pPr>
        <w:pStyle w:val="16"/>
        <w:spacing w:before="120"/>
        <w:ind w:firstLine="709"/>
        <w:jc w:val="both"/>
        <w:rPr>
          <w:rFonts w:ascii="Times New Roman" w:hAnsi="Times New Roman"/>
          <w:sz w:val="24"/>
          <w:szCs w:val="24"/>
        </w:rPr>
      </w:pPr>
      <w:r w:rsidRPr="00AB7040">
        <w:rPr>
          <w:rFonts w:ascii="Times New Roman" w:hAnsi="Times New Roman"/>
          <w:sz w:val="24"/>
          <w:szCs w:val="24"/>
        </w:rPr>
        <w:t>Общий объем ресурсного обеспечения подпрограммы составляет</w:t>
      </w:r>
      <w:r w:rsidRPr="00AB7040">
        <w:rPr>
          <w:rFonts w:ascii="Times New Roman" w:hAnsi="Times New Roman"/>
          <w:color w:val="000000"/>
          <w:sz w:val="24"/>
          <w:szCs w:val="24"/>
        </w:rPr>
        <w:t xml:space="preserve"> </w:t>
      </w:r>
      <w:r w:rsidRPr="00AB7040">
        <w:rPr>
          <w:rFonts w:ascii="Times New Roman" w:hAnsi="Times New Roman"/>
          <w:sz w:val="24"/>
          <w:szCs w:val="24"/>
        </w:rPr>
        <w:t>51 502,252 тыс</w:t>
      </w:r>
      <w:r w:rsidRPr="00AB7040">
        <w:rPr>
          <w:rFonts w:ascii="Times New Roman" w:hAnsi="Times New Roman"/>
          <w:color w:val="000000"/>
          <w:sz w:val="24"/>
          <w:szCs w:val="24"/>
        </w:rPr>
        <w:t xml:space="preserve">. руб. за счет средств </w:t>
      </w:r>
      <w:r w:rsidRPr="00AB7040">
        <w:rPr>
          <w:rFonts w:ascii="Times New Roman" w:hAnsi="Times New Roman"/>
          <w:sz w:val="24"/>
          <w:szCs w:val="24"/>
        </w:rPr>
        <w:t>местного бюджета.</w:t>
      </w:r>
    </w:p>
    <w:p w:rsidR="00303B8D" w:rsidRPr="00AB7040" w:rsidRDefault="00303B8D" w:rsidP="00303B8D">
      <w:pPr>
        <w:jc w:val="center"/>
        <w:rPr>
          <w:color w:val="000000"/>
          <w:sz w:val="24"/>
          <w:szCs w:val="24"/>
        </w:rPr>
      </w:pPr>
      <w:r w:rsidRPr="00AB7040">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p>
        </w:tc>
        <w:tc>
          <w:tcPr>
            <w:tcW w:w="2126"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Прочие источники</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2014 год</w:t>
            </w:r>
          </w:p>
        </w:tc>
        <w:tc>
          <w:tcPr>
            <w:tcW w:w="2126"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5 672,250</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0.000</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lastRenderedPageBreak/>
              <w:t>2015 год</w:t>
            </w:r>
          </w:p>
        </w:tc>
        <w:tc>
          <w:tcPr>
            <w:tcW w:w="2126"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5 863,786</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0.000</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2016 год</w:t>
            </w:r>
          </w:p>
        </w:tc>
        <w:tc>
          <w:tcPr>
            <w:tcW w:w="2126"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5 583,173</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0.000</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2017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8 339,998</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2018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8 602,477</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2019 год</w:t>
            </w:r>
          </w:p>
        </w:tc>
        <w:tc>
          <w:tcPr>
            <w:tcW w:w="2126" w:type="dxa"/>
            <w:shd w:val="clear" w:color="auto" w:fill="auto"/>
          </w:tcPr>
          <w:p w:rsidR="00303B8D" w:rsidRPr="00AB7040" w:rsidRDefault="00303B8D" w:rsidP="00586F6D">
            <w:pPr>
              <w:jc w:val="center"/>
              <w:rPr>
                <w:sz w:val="24"/>
                <w:szCs w:val="24"/>
              </w:rPr>
            </w:pPr>
            <w:r w:rsidRPr="00AB7040">
              <w:rPr>
                <w:sz w:val="24"/>
                <w:szCs w:val="24"/>
              </w:rPr>
              <w:t>8 679,982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rPr>
          <w:jc w:val="center"/>
        </w:trPr>
        <w:tc>
          <w:tcPr>
            <w:tcW w:w="154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2020 год</w:t>
            </w:r>
          </w:p>
        </w:tc>
        <w:tc>
          <w:tcPr>
            <w:tcW w:w="2126" w:type="dxa"/>
            <w:shd w:val="clear" w:color="auto" w:fill="auto"/>
          </w:tcPr>
          <w:p w:rsidR="00303B8D" w:rsidRPr="00AB7040" w:rsidRDefault="00303B8D" w:rsidP="00586F6D">
            <w:pPr>
              <w:jc w:val="center"/>
              <w:rPr>
                <w:sz w:val="24"/>
                <w:szCs w:val="24"/>
              </w:rPr>
            </w:pPr>
            <w:r w:rsidRPr="00AB7040">
              <w:rPr>
                <w:sz w:val="24"/>
                <w:szCs w:val="24"/>
              </w:rPr>
              <w:t>8 760,586</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bl>
    <w:p w:rsidR="00BB7B49" w:rsidRPr="00AB7040" w:rsidRDefault="00BB7B49" w:rsidP="00BB7B49">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5ABB">
            <w:pPr>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5ABB">
            <w:pPr>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5ABB">
            <w:pPr>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tc>
      </w:tr>
      <w:tr w:rsidR="00303B8D" w:rsidRPr="00AB7040" w:rsidTr="00145ABB">
        <w:trPr>
          <w:trHeight w:val="400"/>
        </w:trPr>
        <w:tc>
          <w:tcPr>
            <w:tcW w:w="2961" w:type="dxa"/>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303B8D" w:rsidRPr="00AB7040" w:rsidRDefault="00303B8D" w:rsidP="00586F6D">
            <w:pPr>
              <w:snapToGrid w:val="0"/>
              <w:rPr>
                <w:color w:val="000000"/>
                <w:sz w:val="24"/>
                <w:szCs w:val="24"/>
              </w:rPr>
            </w:pPr>
            <w:r w:rsidRPr="00AB7040">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303B8D" w:rsidRPr="00AB7040" w:rsidTr="00586F6D">
              <w:tc>
                <w:tcPr>
                  <w:tcW w:w="1540" w:type="dxa"/>
                  <w:shd w:val="clear" w:color="auto" w:fill="auto"/>
                </w:tcPr>
                <w:p w:rsidR="00303B8D" w:rsidRPr="00AB7040" w:rsidRDefault="00303B8D" w:rsidP="00586F6D">
                  <w:pPr>
                    <w:snapToGrid w:val="0"/>
                    <w:rPr>
                      <w:color w:val="000000"/>
                      <w:sz w:val="24"/>
                      <w:szCs w:val="24"/>
                    </w:rPr>
                  </w:pPr>
                </w:p>
              </w:tc>
              <w:tc>
                <w:tcPr>
                  <w:tcW w:w="2126"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Прочие источники</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2014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31 869,907</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2 500,000</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2015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17 967,127</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5 268,491</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2016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13 018,648</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8 024,141</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2017 год</w:t>
                  </w:r>
                </w:p>
              </w:tc>
              <w:tc>
                <w:tcPr>
                  <w:tcW w:w="2126" w:type="dxa"/>
                  <w:shd w:val="clear" w:color="auto" w:fill="auto"/>
                </w:tcPr>
                <w:p w:rsidR="00303B8D" w:rsidRPr="00AB7040" w:rsidRDefault="00303B8D" w:rsidP="00586F6D">
                  <w:pPr>
                    <w:snapToGrid w:val="0"/>
                    <w:jc w:val="center"/>
                    <w:rPr>
                      <w:sz w:val="24"/>
                      <w:szCs w:val="24"/>
                    </w:rPr>
                  </w:pPr>
                  <w:r w:rsidRPr="00AB7040">
                    <w:rPr>
                      <w:color w:val="000000"/>
                      <w:sz w:val="24"/>
                      <w:szCs w:val="24"/>
                    </w:rPr>
                    <w:t>5 319,482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2018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7 191,402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2019 год</w:t>
                  </w:r>
                </w:p>
              </w:tc>
              <w:tc>
                <w:tcPr>
                  <w:tcW w:w="2126" w:type="dxa"/>
                  <w:shd w:val="clear" w:color="auto" w:fill="auto"/>
                </w:tcPr>
                <w:p w:rsidR="00303B8D" w:rsidRPr="00AB7040" w:rsidRDefault="00303B8D" w:rsidP="00586F6D">
                  <w:pPr>
                    <w:jc w:val="center"/>
                    <w:rPr>
                      <w:sz w:val="24"/>
                      <w:szCs w:val="24"/>
                    </w:rPr>
                  </w:pPr>
                  <w:r w:rsidRPr="00AB7040">
                    <w:rPr>
                      <w:sz w:val="24"/>
                      <w:szCs w:val="24"/>
                    </w:rPr>
                    <w:t>7 267,432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2020 год</w:t>
                  </w:r>
                </w:p>
              </w:tc>
              <w:tc>
                <w:tcPr>
                  <w:tcW w:w="2126" w:type="dxa"/>
                  <w:shd w:val="clear" w:color="auto" w:fill="auto"/>
                </w:tcPr>
                <w:p w:rsidR="00303B8D" w:rsidRPr="00AB7040" w:rsidRDefault="00303B8D" w:rsidP="00586F6D">
                  <w:pPr>
                    <w:jc w:val="center"/>
                    <w:rPr>
                      <w:sz w:val="24"/>
                      <w:szCs w:val="24"/>
                    </w:rPr>
                  </w:pPr>
                  <w:r w:rsidRPr="00AB7040">
                    <w:rPr>
                      <w:sz w:val="24"/>
                      <w:szCs w:val="24"/>
                    </w:rPr>
                    <w:t>7 346,501</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bl>
          <w:p w:rsidR="00303B8D" w:rsidRPr="00AB7040" w:rsidRDefault="00303B8D" w:rsidP="00586F6D">
            <w:pPr>
              <w:pStyle w:val="16"/>
              <w:rPr>
                <w:rFonts w:ascii="Times New Roman" w:hAnsi="Times New Roman"/>
                <w:sz w:val="24"/>
                <w:szCs w:val="24"/>
              </w:rPr>
            </w:pP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3"/>
        </w:numPr>
        <w:tabs>
          <w:tab w:val="left" w:pos="31"/>
          <w:tab w:val="left" w:pos="709"/>
        </w:tabs>
        <w:autoSpaceDE w:val="0"/>
        <w:ind w:left="21" w:firstLine="21"/>
        <w:jc w:val="center"/>
        <w:rPr>
          <w:b/>
          <w:sz w:val="24"/>
          <w:szCs w:val="24"/>
        </w:rPr>
      </w:pPr>
      <w:r w:rsidRPr="00AB7040">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AB7040">
        <w:rPr>
          <w:sz w:val="24"/>
        </w:rPr>
        <w:t>Одной из важнейших задач эффективного управления объектами муниципального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lastRenderedPageBreak/>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lastRenderedPageBreak/>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Подпрограмма реализуется в 2014 – 2020 годах в три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Pr="00AB7040"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9"/>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9"/>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ind w:firstLine="709"/>
        <w:jc w:val="both"/>
        <w:rPr>
          <w:sz w:val="24"/>
          <w:szCs w:val="24"/>
        </w:rPr>
      </w:pPr>
    </w:p>
    <w:p w:rsidR="0014400C" w:rsidRPr="00AB7040" w:rsidRDefault="0014400C" w:rsidP="0014400C">
      <w:pPr>
        <w:widowControl w:val="0"/>
        <w:tabs>
          <w:tab w:val="left" w:pos="1066"/>
          <w:tab w:val="left" w:pos="1210"/>
          <w:tab w:val="left" w:pos="1985"/>
        </w:tabs>
        <w:autoSpaceDE w:val="0"/>
        <w:ind w:left="-21" w:firstLine="10"/>
        <w:jc w:val="center"/>
        <w:rPr>
          <w:b/>
          <w:sz w:val="24"/>
          <w:szCs w:val="24"/>
        </w:rPr>
      </w:pPr>
      <w:r w:rsidRPr="00AB7040">
        <w:rPr>
          <w:b/>
          <w:sz w:val="24"/>
          <w:szCs w:val="24"/>
        </w:rPr>
        <w:t>12.8. Ресурсное обеспечение за счет бюджетных ассигнований и прочих источников по годам реализации подпрограммы</w:t>
      </w:r>
    </w:p>
    <w:p w:rsidR="00303B8D" w:rsidRPr="00AB7040" w:rsidRDefault="00303B8D" w:rsidP="00303B8D">
      <w:pPr>
        <w:pStyle w:val="16"/>
        <w:spacing w:before="120"/>
        <w:ind w:firstLine="590"/>
        <w:jc w:val="both"/>
        <w:rPr>
          <w:rFonts w:ascii="Times New Roman" w:hAnsi="Times New Roman"/>
          <w:sz w:val="24"/>
          <w:szCs w:val="24"/>
        </w:rPr>
      </w:pPr>
      <w:r w:rsidRPr="00AB7040">
        <w:rPr>
          <w:rFonts w:ascii="Times New Roman" w:hAnsi="Times New Roman"/>
          <w:color w:val="000000"/>
          <w:sz w:val="24"/>
          <w:szCs w:val="24"/>
        </w:rPr>
        <w:lastRenderedPageBreak/>
        <w:t xml:space="preserve">Общий объем ресурсного обеспечения подпрограммы составляет </w:t>
      </w:r>
      <w:r w:rsidRPr="00AB7040">
        <w:rPr>
          <w:rFonts w:ascii="Times New Roman" w:hAnsi="Times New Roman"/>
          <w:color w:val="000000"/>
          <w:sz w:val="24"/>
          <w:szCs w:val="24"/>
          <w:lang w:eastAsia="ru-RU"/>
        </w:rPr>
        <w:t xml:space="preserve">105 773,131 </w:t>
      </w:r>
      <w:r w:rsidRPr="00AB7040">
        <w:rPr>
          <w:rFonts w:ascii="Times New Roman" w:hAnsi="Times New Roman"/>
          <w:sz w:val="24"/>
          <w:szCs w:val="24"/>
        </w:rPr>
        <w:t>тыс</w:t>
      </w:r>
      <w:r w:rsidRPr="00AB7040">
        <w:rPr>
          <w:rFonts w:ascii="Times New Roman" w:hAnsi="Times New Roman"/>
          <w:color w:val="000000"/>
          <w:sz w:val="24"/>
          <w:szCs w:val="24"/>
        </w:rPr>
        <w:t>. руб.</w:t>
      </w:r>
    </w:p>
    <w:p w:rsidR="00303B8D" w:rsidRPr="00AB7040" w:rsidRDefault="00303B8D" w:rsidP="00303B8D">
      <w:pPr>
        <w:ind w:firstLine="538"/>
        <w:jc w:val="center"/>
        <w:rPr>
          <w:color w:val="000000"/>
          <w:sz w:val="24"/>
          <w:szCs w:val="24"/>
        </w:rPr>
      </w:pPr>
      <w:r w:rsidRPr="00AB7040">
        <w:rPr>
          <w:color w:val="000000"/>
          <w:sz w:val="24"/>
          <w:szCs w:val="24"/>
        </w:rPr>
        <w:t>Объем финансирования по годам (тыс. руб.):</w:t>
      </w:r>
    </w:p>
    <w:p w:rsidR="00303B8D" w:rsidRPr="00AB7040" w:rsidRDefault="00303B8D" w:rsidP="00303B8D">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p>
        </w:tc>
        <w:tc>
          <w:tcPr>
            <w:tcW w:w="2126"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Местный бюджет</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Прочие источники</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2014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31 869,907</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2 500,000</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2015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17 967,127</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5 268,491</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2016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13 018,648 </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8 024,141</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2017 год</w:t>
            </w:r>
          </w:p>
        </w:tc>
        <w:tc>
          <w:tcPr>
            <w:tcW w:w="2126" w:type="dxa"/>
            <w:shd w:val="clear" w:color="auto" w:fill="auto"/>
          </w:tcPr>
          <w:p w:rsidR="00303B8D" w:rsidRPr="00AB7040" w:rsidRDefault="00303B8D" w:rsidP="00586F6D">
            <w:pPr>
              <w:snapToGrid w:val="0"/>
              <w:jc w:val="center"/>
              <w:rPr>
                <w:sz w:val="24"/>
                <w:szCs w:val="24"/>
              </w:rPr>
            </w:pPr>
            <w:r w:rsidRPr="00AB7040">
              <w:rPr>
                <w:color w:val="000000"/>
                <w:sz w:val="24"/>
                <w:szCs w:val="24"/>
              </w:rPr>
              <w:t>5 319,482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2018 год</w:t>
            </w:r>
          </w:p>
        </w:tc>
        <w:tc>
          <w:tcPr>
            <w:tcW w:w="2126" w:type="dxa"/>
            <w:shd w:val="clear" w:color="auto" w:fill="auto"/>
          </w:tcPr>
          <w:p w:rsidR="00303B8D" w:rsidRPr="00AB7040" w:rsidRDefault="00303B8D" w:rsidP="00586F6D">
            <w:pPr>
              <w:snapToGrid w:val="0"/>
              <w:jc w:val="center"/>
              <w:rPr>
                <w:sz w:val="24"/>
                <w:szCs w:val="24"/>
              </w:rPr>
            </w:pPr>
            <w:r w:rsidRPr="00AB7040">
              <w:rPr>
                <w:sz w:val="24"/>
                <w:szCs w:val="24"/>
              </w:rPr>
              <w:t>7 191,402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2019 год</w:t>
            </w:r>
          </w:p>
        </w:tc>
        <w:tc>
          <w:tcPr>
            <w:tcW w:w="2126" w:type="dxa"/>
            <w:shd w:val="clear" w:color="auto" w:fill="auto"/>
          </w:tcPr>
          <w:p w:rsidR="00303B8D" w:rsidRPr="00AB7040" w:rsidRDefault="00303B8D" w:rsidP="00586F6D">
            <w:pPr>
              <w:jc w:val="center"/>
              <w:rPr>
                <w:sz w:val="24"/>
                <w:szCs w:val="24"/>
              </w:rPr>
            </w:pPr>
            <w:r w:rsidRPr="00AB7040">
              <w:rPr>
                <w:sz w:val="24"/>
                <w:szCs w:val="24"/>
              </w:rPr>
              <w:t>7 267,432</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r w:rsidR="00303B8D" w:rsidRPr="00AB7040" w:rsidTr="00586F6D">
        <w:trPr>
          <w:jc w:val="center"/>
        </w:trPr>
        <w:tc>
          <w:tcPr>
            <w:tcW w:w="1540" w:type="dxa"/>
            <w:shd w:val="clear" w:color="auto" w:fill="auto"/>
          </w:tcPr>
          <w:p w:rsidR="00303B8D" w:rsidRPr="00AB7040" w:rsidRDefault="00303B8D" w:rsidP="00586F6D">
            <w:pPr>
              <w:snapToGrid w:val="0"/>
              <w:rPr>
                <w:color w:val="000000"/>
                <w:sz w:val="24"/>
                <w:szCs w:val="24"/>
              </w:rPr>
            </w:pPr>
            <w:r w:rsidRPr="00AB7040">
              <w:rPr>
                <w:color w:val="000000"/>
                <w:sz w:val="24"/>
                <w:szCs w:val="24"/>
              </w:rPr>
              <w:t>2020 год</w:t>
            </w:r>
          </w:p>
        </w:tc>
        <w:tc>
          <w:tcPr>
            <w:tcW w:w="2126" w:type="dxa"/>
            <w:shd w:val="clear" w:color="auto" w:fill="auto"/>
          </w:tcPr>
          <w:p w:rsidR="00303B8D" w:rsidRPr="00AB7040" w:rsidRDefault="00303B8D" w:rsidP="00586F6D">
            <w:pPr>
              <w:jc w:val="center"/>
              <w:rPr>
                <w:sz w:val="24"/>
                <w:szCs w:val="24"/>
              </w:rPr>
            </w:pPr>
            <w:r w:rsidRPr="00AB7040">
              <w:rPr>
                <w:sz w:val="24"/>
                <w:szCs w:val="24"/>
              </w:rPr>
              <w:t>7 346,501</w:t>
            </w:r>
          </w:p>
        </w:tc>
        <w:tc>
          <w:tcPr>
            <w:tcW w:w="2410" w:type="dxa"/>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r>
    </w:tbl>
    <w:p w:rsidR="00303B8D" w:rsidRPr="00AB7040" w:rsidRDefault="00303B8D" w:rsidP="00303B8D">
      <w:pPr>
        <w:tabs>
          <w:tab w:val="left" w:pos="3750"/>
        </w:tabs>
        <w:jc w:val="center"/>
        <w:rPr>
          <w:color w:val="000000"/>
          <w:sz w:val="24"/>
          <w:szCs w:val="24"/>
        </w:rPr>
      </w:pPr>
    </w:p>
    <w:p w:rsidR="0014400C" w:rsidRPr="00AB7040" w:rsidRDefault="0014400C" w:rsidP="0014400C">
      <w:pPr>
        <w:sectPr w:rsidR="0014400C" w:rsidRPr="00AB7040" w:rsidSect="00145ABB">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00" w:type="pct"/>
        <w:tblLayout w:type="fixed"/>
        <w:tblLook w:val="04A0"/>
      </w:tblPr>
      <w:tblGrid>
        <w:gridCol w:w="520"/>
        <w:gridCol w:w="12859"/>
        <w:gridCol w:w="1243"/>
      </w:tblGrid>
      <w:tr w:rsidR="0014400C" w:rsidRPr="00AB7040" w:rsidTr="00145ABB">
        <w:trPr>
          <w:trHeight w:val="255"/>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000" w:type="pct"/>
        <w:tblLayout w:type="fixed"/>
        <w:tblLook w:val="04A0"/>
      </w:tblPr>
      <w:tblGrid>
        <w:gridCol w:w="486"/>
        <w:gridCol w:w="1965"/>
        <w:gridCol w:w="772"/>
        <w:gridCol w:w="857"/>
        <w:gridCol w:w="816"/>
        <w:gridCol w:w="1193"/>
        <w:gridCol w:w="1041"/>
        <w:gridCol w:w="1152"/>
        <w:gridCol w:w="1062"/>
        <w:gridCol w:w="1041"/>
        <w:gridCol w:w="1041"/>
        <w:gridCol w:w="1041"/>
        <w:gridCol w:w="1038"/>
        <w:gridCol w:w="1117"/>
      </w:tblGrid>
      <w:tr w:rsidR="00303B8D" w:rsidRPr="00AB7040" w:rsidTr="00586F6D">
        <w:trPr>
          <w:trHeight w:val="2235"/>
        </w:trPr>
        <w:tc>
          <w:tcPr>
            <w:tcW w:w="5000" w:type="pct"/>
            <w:gridSpan w:val="14"/>
            <w:tcBorders>
              <w:top w:val="nil"/>
              <w:left w:val="nil"/>
              <w:bottom w:val="single" w:sz="4" w:space="0" w:color="auto"/>
              <w:right w:val="nil"/>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Перечень основных мероприятий</w:t>
            </w:r>
            <w:r w:rsidRPr="00AB7040">
              <w:rPr>
                <w:color w:val="000000"/>
                <w:sz w:val="24"/>
                <w:szCs w:val="24"/>
              </w:rPr>
              <w:br/>
              <w:t>муниципальной программы Сосновоборского городского округа</w:t>
            </w:r>
            <w:r w:rsidRPr="00AB7040">
              <w:rPr>
                <w:color w:val="000000"/>
                <w:sz w:val="24"/>
                <w:szCs w:val="24"/>
              </w:rPr>
              <w:br/>
              <w:t>«Управление муниципальным имуществом Сосновоборского городского округа на период 2014 – 2020 годы»</w:t>
            </w:r>
          </w:p>
        </w:tc>
      </w:tr>
      <w:tr w:rsidR="00303B8D" w:rsidRPr="00AB7040" w:rsidTr="00303B8D">
        <w:trPr>
          <w:cantSplit/>
          <w:trHeight w:val="1134"/>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3B8D" w:rsidRPr="00AB7040" w:rsidRDefault="00303B8D" w:rsidP="00586F6D">
            <w:pPr>
              <w:jc w:val="center"/>
              <w:rPr>
                <w:color w:val="000000"/>
                <w:sz w:val="24"/>
                <w:szCs w:val="24"/>
              </w:rPr>
            </w:pPr>
            <w:r w:rsidRPr="00AB7040">
              <w:rPr>
                <w:color w:val="000000"/>
                <w:sz w:val="24"/>
                <w:szCs w:val="24"/>
              </w:rPr>
              <w:t xml:space="preserve">№ </w:t>
            </w:r>
            <w:proofErr w:type="spellStart"/>
            <w:proofErr w:type="gramStart"/>
            <w:r w:rsidRPr="00AB7040">
              <w:rPr>
                <w:color w:val="000000"/>
                <w:sz w:val="24"/>
                <w:szCs w:val="24"/>
              </w:rPr>
              <w:t>п</w:t>
            </w:r>
            <w:proofErr w:type="spellEnd"/>
            <w:proofErr w:type="gramEnd"/>
            <w:r w:rsidRPr="00AB7040">
              <w:rPr>
                <w:color w:val="000000"/>
                <w:sz w:val="24"/>
                <w:szCs w:val="24"/>
              </w:rPr>
              <w:t>/</w:t>
            </w:r>
            <w:proofErr w:type="spellStart"/>
            <w:r w:rsidRPr="00AB7040">
              <w:rPr>
                <w:color w:val="000000"/>
                <w:sz w:val="24"/>
                <w:szCs w:val="24"/>
              </w:rPr>
              <w:t>п</w:t>
            </w:r>
            <w:proofErr w:type="spellEnd"/>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Наименование подпрограмм, основных мероприятий, ведомственных целевых программ</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B8D" w:rsidRPr="00AB7040" w:rsidRDefault="00303B8D" w:rsidP="00586F6D">
            <w:pPr>
              <w:ind w:left="113" w:right="113"/>
              <w:jc w:val="center"/>
              <w:rPr>
                <w:color w:val="000000"/>
                <w:sz w:val="24"/>
                <w:szCs w:val="24"/>
              </w:rPr>
            </w:pPr>
            <w:proofErr w:type="gramStart"/>
            <w:r w:rsidRPr="00AB7040">
              <w:rPr>
                <w:color w:val="000000"/>
                <w:sz w:val="24"/>
                <w:szCs w:val="24"/>
              </w:rPr>
              <w:t>Ответственный</w:t>
            </w:r>
            <w:proofErr w:type="gramEnd"/>
            <w:r w:rsidRPr="00AB7040">
              <w:rPr>
                <w:color w:val="000000"/>
                <w:sz w:val="24"/>
                <w:szCs w:val="24"/>
              </w:rPr>
              <w:t xml:space="preserve"> за реализацию</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B8D" w:rsidRPr="00AB7040" w:rsidRDefault="00303B8D" w:rsidP="00586F6D">
            <w:pPr>
              <w:ind w:left="113" w:right="113"/>
              <w:jc w:val="center"/>
              <w:rPr>
                <w:color w:val="000000"/>
                <w:sz w:val="24"/>
                <w:szCs w:val="24"/>
              </w:rPr>
            </w:pPr>
            <w:r w:rsidRPr="00AB7040">
              <w:rPr>
                <w:color w:val="000000"/>
                <w:sz w:val="24"/>
                <w:szCs w:val="24"/>
              </w:rPr>
              <w:t>Наименование ГРБС</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B8D" w:rsidRPr="00AB7040" w:rsidRDefault="00303B8D" w:rsidP="00586F6D">
            <w:pPr>
              <w:ind w:left="113" w:right="113"/>
              <w:jc w:val="center"/>
              <w:rPr>
                <w:color w:val="000000"/>
                <w:sz w:val="24"/>
                <w:szCs w:val="24"/>
              </w:rPr>
            </w:pPr>
            <w:r w:rsidRPr="00AB7040">
              <w:rPr>
                <w:color w:val="000000"/>
                <w:sz w:val="24"/>
                <w:szCs w:val="24"/>
              </w:rPr>
              <w:t>Годы реализации</w:t>
            </w:r>
          </w:p>
        </w:tc>
        <w:tc>
          <w:tcPr>
            <w:tcW w:w="332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План финансирования, тыс. руб.</w:t>
            </w:r>
          </w:p>
        </w:tc>
      </w:tr>
      <w:tr w:rsidR="00303B8D" w:rsidRPr="00AB7040" w:rsidTr="00303B8D">
        <w:trPr>
          <w:cantSplit/>
          <w:trHeight w:val="2278"/>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4"/>
                <w:szCs w:val="24"/>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4"/>
                <w:szCs w:val="24"/>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3B8D" w:rsidRPr="00AB7040" w:rsidRDefault="00303B8D" w:rsidP="00586F6D">
            <w:pPr>
              <w:ind w:left="113" w:right="113"/>
              <w:jc w:val="center"/>
              <w:rPr>
                <w:color w:val="000000"/>
                <w:sz w:val="24"/>
                <w:szCs w:val="24"/>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4"/>
                <w:szCs w:val="24"/>
              </w:rPr>
            </w:pPr>
          </w:p>
        </w:tc>
        <w:tc>
          <w:tcPr>
            <w:tcW w:w="408" w:type="pct"/>
            <w:tcBorders>
              <w:top w:val="single" w:sz="4" w:space="0" w:color="auto"/>
              <w:left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Источник</w:t>
            </w:r>
          </w:p>
          <w:p w:rsidR="00303B8D" w:rsidRPr="00AB7040" w:rsidRDefault="00303B8D" w:rsidP="00586F6D">
            <w:pPr>
              <w:jc w:val="center"/>
              <w:rPr>
                <w:color w:val="000000"/>
                <w:sz w:val="24"/>
                <w:szCs w:val="24"/>
              </w:rPr>
            </w:pPr>
            <w:r w:rsidRPr="00AB7040">
              <w:rPr>
                <w:color w:val="000000"/>
                <w:sz w:val="24"/>
                <w:szCs w:val="24"/>
              </w:rPr>
              <w:t>финансирования</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2014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2015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2016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2017</w:t>
            </w:r>
          </w:p>
        </w:tc>
        <w:tc>
          <w:tcPr>
            <w:tcW w:w="356" w:type="pct"/>
            <w:tcBorders>
              <w:top w:val="single" w:sz="4" w:space="0" w:color="auto"/>
              <w:left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p>
          <w:p w:rsidR="00303B8D" w:rsidRPr="00AB7040" w:rsidRDefault="00303B8D" w:rsidP="00586F6D">
            <w:pPr>
              <w:jc w:val="center"/>
              <w:rPr>
                <w:color w:val="000000"/>
                <w:sz w:val="24"/>
                <w:szCs w:val="24"/>
              </w:rPr>
            </w:pPr>
            <w:r w:rsidRPr="00AB7040">
              <w:rPr>
                <w:color w:val="000000"/>
                <w:sz w:val="24"/>
                <w:szCs w:val="24"/>
              </w:rPr>
              <w:t>2018</w:t>
            </w:r>
          </w:p>
        </w:tc>
        <w:tc>
          <w:tcPr>
            <w:tcW w:w="356" w:type="pct"/>
            <w:tcBorders>
              <w:top w:val="single" w:sz="4" w:space="0" w:color="auto"/>
              <w:left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p>
          <w:p w:rsidR="00303B8D" w:rsidRPr="00AB7040" w:rsidRDefault="00303B8D" w:rsidP="00586F6D">
            <w:pPr>
              <w:jc w:val="center"/>
              <w:rPr>
                <w:color w:val="000000"/>
                <w:sz w:val="24"/>
                <w:szCs w:val="24"/>
              </w:rPr>
            </w:pPr>
            <w:r w:rsidRPr="00AB7040">
              <w:rPr>
                <w:color w:val="000000"/>
                <w:sz w:val="24"/>
                <w:szCs w:val="24"/>
              </w:rPr>
              <w:t>2019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2020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sz w:val="24"/>
                <w:szCs w:val="24"/>
              </w:rPr>
            </w:pPr>
            <w:r w:rsidRPr="00AB7040">
              <w:rPr>
                <w:color w:val="000000"/>
                <w:sz w:val="24"/>
                <w:szCs w:val="24"/>
              </w:rPr>
              <w:t>ИТОГО</w:t>
            </w:r>
          </w:p>
        </w:tc>
      </w:tr>
      <w:tr w:rsidR="00303B8D" w:rsidRPr="00AB7040" w:rsidTr="00303B8D">
        <w:trPr>
          <w:trHeight w:val="270"/>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2</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3</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4</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5</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7</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8</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9</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10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 </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11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rPr>
            </w:pPr>
            <w:r w:rsidRPr="00AB7040">
              <w:rPr>
                <w:color w:val="000000"/>
              </w:rPr>
              <w:t>12</w:t>
            </w:r>
          </w:p>
        </w:tc>
      </w:tr>
      <w:tr w:rsidR="00303B8D" w:rsidRPr="00AB7040" w:rsidTr="00303B8D">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А</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ВСЕГО по муниципальной программе</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43 913,227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29 317,421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20 496,467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14 217,253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17 528,734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18 357,269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18 516,942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162 347,313</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b/>
                <w:bCs/>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2 500,000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5 268,491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8 024,141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15 792,632</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b/>
                <w:bCs/>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46 413,227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34 585,912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28 520,609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14 217,253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17 528,734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18 357,269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18 516,942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178 139,945</w:t>
            </w:r>
          </w:p>
        </w:tc>
      </w:tr>
      <w:tr w:rsidR="00303B8D" w:rsidRPr="00AB7040" w:rsidTr="00303B8D">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Подпрограмма 1.</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6 371,070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5 486,508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1 894,646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557,774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1 734,855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2 409,855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2 409,855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20 864,563</w:t>
            </w:r>
          </w:p>
        </w:tc>
      </w:tr>
      <w:tr w:rsidR="00303B8D" w:rsidRPr="00AB7040" w:rsidTr="00303B8D">
        <w:trPr>
          <w:trHeight w:val="144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val="restart"/>
            <w:tcBorders>
              <w:top w:val="single" w:sz="4" w:space="0" w:color="auto"/>
              <w:left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«Постановка на кадастровый учет и оценка объектов муниципальной собственности Сосновоборского городского округа»</w:t>
            </w:r>
          </w:p>
          <w:p w:rsidR="00303B8D" w:rsidRPr="00AB7040" w:rsidRDefault="00303B8D" w:rsidP="00586F6D">
            <w:pPr>
              <w:rPr>
                <w:b/>
                <w:bCs/>
                <w:color w:val="000000"/>
                <w:sz w:val="21"/>
                <w:szCs w:val="21"/>
              </w:rPr>
            </w:pPr>
            <w:r w:rsidRPr="00AB7040">
              <w:rPr>
                <w:color w:val="000000"/>
                <w:sz w:val="21"/>
                <w:szCs w:val="21"/>
              </w:rPr>
              <w:t> </w:t>
            </w: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6 371,070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5 486,508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1 894,646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557,774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1 734,855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2 409,855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2 409,855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20 864,563</w:t>
            </w:r>
          </w:p>
        </w:tc>
      </w:tr>
      <w:tr w:rsidR="00303B8D" w:rsidRPr="00AB7040" w:rsidTr="00303B8D">
        <w:trPr>
          <w:trHeight w:val="79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1.1</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Инвентаризация объектов муниципального недвижимого имущества муниципального образования Сосновоборский городской округ</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5 039,095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4 461,133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1 744,140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517,774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599,966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1 149,966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1 149,966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14 662,040</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5 039,095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4 461,133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1 744,140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517,774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599,966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1 149,966</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1 149,966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14 662,040</w:t>
            </w:r>
          </w:p>
        </w:tc>
      </w:tr>
      <w:tr w:rsidR="00303B8D" w:rsidRPr="00AB7040" w:rsidTr="00303B8D">
        <w:trPr>
          <w:trHeight w:val="9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1.2</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Оценка рыночной стоимости объектов недвижимости  и движимого имущества для целей учета объектов в Реестре собственности и в казне</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25,550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pPr>
            <w:r w:rsidRPr="00AB7040">
              <w:t>333,90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pPr>
            <w:r w:rsidRPr="00AB7040">
              <w:t>333,90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pPr>
            <w:r w:rsidRPr="00AB7040">
              <w:t>333,90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1 277,250</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25,550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333,900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333,900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333,900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1 277,250</w:t>
            </w:r>
          </w:p>
        </w:tc>
      </w:tr>
      <w:tr w:rsidR="00303B8D" w:rsidRPr="00AB7040" w:rsidTr="00303B8D">
        <w:trPr>
          <w:trHeight w:val="93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1.3</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 xml:space="preserve">Оценка рыночной стоимости объектов недвижимости, движимого имущества и </w:t>
            </w:r>
            <w:r w:rsidRPr="00AB7040">
              <w:rPr>
                <w:color w:val="000000"/>
                <w:sz w:val="21"/>
                <w:szCs w:val="21"/>
              </w:rPr>
              <w:lastRenderedPageBreak/>
              <w:t>земельных участков для целей продажи</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143,933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34,450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pPr>
            <w:r w:rsidRPr="00AB7040">
              <w:t>320,20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pPr>
            <w:r w:rsidRPr="00AB7040">
              <w:t>445,20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pPr>
            <w:r w:rsidRPr="00AB7040">
              <w:t>445,20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1 728,983</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143,933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34,450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320,200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445,200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445,200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1 728,983</w:t>
            </w:r>
          </w:p>
        </w:tc>
      </w:tr>
      <w:tr w:rsidR="00303B8D" w:rsidRPr="00AB7040" w:rsidTr="00303B8D">
        <w:trPr>
          <w:trHeight w:val="79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1.4</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Оценка рыночной арендной платы объектов недвижимости и земельных участков с целью передачи их в аренду с торгов</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rPr>
            </w:pPr>
            <w:r w:rsidRPr="00AB7040">
              <w:rPr>
                <w:color w:val="000000"/>
              </w:rPr>
              <w:t>631,975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rPr>
            </w:pPr>
            <w:r w:rsidRPr="00AB7040">
              <w:rPr>
                <w:color w:val="000000"/>
              </w:rPr>
              <w:t>710,042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rPr>
            </w:pPr>
            <w:r w:rsidRPr="00AB7040">
              <w:rPr>
                <w:color w:val="000000"/>
              </w:rPr>
              <w:t>69,355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pPr>
            <w:r w:rsidRPr="00AB7040">
              <w:t>480,79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pPr>
            <w:r w:rsidRPr="00AB7040">
              <w:t>480,79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pPr>
            <w:r w:rsidRPr="00AB7040">
              <w:t>480,79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center"/>
              <w:rPr>
                <w:color w:val="000000"/>
              </w:rPr>
            </w:pPr>
            <w:r w:rsidRPr="00AB7040">
              <w:rPr>
                <w:color w:val="000000"/>
              </w:rPr>
              <w:t>2 853,739</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631,975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710,042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69,355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480,789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480,789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480,789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2 853,739</w:t>
            </w:r>
          </w:p>
        </w:tc>
      </w:tr>
      <w:tr w:rsidR="00303B8D" w:rsidRPr="00AB7040" w:rsidTr="00303B8D">
        <w:trPr>
          <w:trHeight w:val="78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1.5</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Установка межевых знаков при предоставлении земельных участков</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121,400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21,151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342,551</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121,400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21,151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342,551</w:t>
            </w:r>
          </w:p>
        </w:tc>
      </w:tr>
      <w:tr w:rsidR="00303B8D" w:rsidRPr="00AB7040" w:rsidTr="00303B8D">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Подпрограмма 2.</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5 672,250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5 863,786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5 583,173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8 339,998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8 602,477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8 679,982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51 502,252</w:t>
            </w:r>
          </w:p>
        </w:tc>
      </w:tr>
      <w:tr w:rsidR="00303B8D" w:rsidRPr="00AB7040" w:rsidTr="00303B8D">
        <w:trPr>
          <w:trHeight w:val="63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val="restart"/>
            <w:tcBorders>
              <w:top w:val="single" w:sz="4" w:space="0" w:color="auto"/>
              <w:left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r w:rsidRPr="00AB7040">
              <w:rPr>
                <w:color w:val="000000"/>
                <w:sz w:val="21"/>
                <w:szCs w:val="21"/>
              </w:rPr>
              <w:t> </w:t>
            </w: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5 672,250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5 863,786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5 583,173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8 339,998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8 602,477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8 679,982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51 502,252</w:t>
            </w:r>
          </w:p>
        </w:tc>
      </w:tr>
      <w:tr w:rsidR="00303B8D" w:rsidRPr="00AB7040" w:rsidTr="00303B8D">
        <w:trPr>
          <w:trHeight w:val="416"/>
        </w:trPr>
        <w:tc>
          <w:tcPr>
            <w:tcW w:w="166"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2.1</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 xml:space="preserve">Обеспечение деятельности Муниципального казенного учреждения </w:t>
            </w:r>
            <w:r w:rsidRPr="00AB7040">
              <w:rPr>
                <w:color w:val="000000"/>
                <w:sz w:val="21"/>
                <w:szCs w:val="21"/>
              </w:rPr>
              <w:lastRenderedPageBreak/>
              <w:t>«Сосновоборский фонд имущества» в рамках муниципального задания.</w:t>
            </w:r>
          </w:p>
        </w:tc>
        <w:tc>
          <w:tcPr>
            <w:tcW w:w="264"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КУМИ</w:t>
            </w:r>
          </w:p>
        </w:tc>
        <w:tc>
          <w:tcPr>
            <w:tcW w:w="293"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5 672,250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5 863,786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5 583,173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8 934,887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8 602,477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8 679,982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8 760,586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52 097,141</w:t>
            </w:r>
          </w:p>
        </w:tc>
      </w:tr>
      <w:tr w:rsidR="00303B8D" w:rsidRPr="00AB7040" w:rsidTr="00303B8D">
        <w:trPr>
          <w:trHeight w:val="6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3</w:t>
            </w:r>
          </w:p>
        </w:tc>
        <w:tc>
          <w:tcPr>
            <w:tcW w:w="672"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Подпрограмма 3.</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31 869,907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17 967,127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13 018,648</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5 319,482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7 191,402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7 267,432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7 346,501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89 980,499</w:t>
            </w:r>
          </w:p>
        </w:tc>
      </w:tr>
      <w:tr w:rsidR="00303B8D" w:rsidRPr="00AB7040" w:rsidTr="00303B8D">
        <w:trPr>
          <w:trHeight w:val="115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val="restart"/>
            <w:tcBorders>
              <w:top w:val="single" w:sz="4" w:space="0" w:color="auto"/>
              <w:left w:val="single" w:sz="4" w:space="0" w:color="auto"/>
              <w:right w:val="single" w:sz="4" w:space="0" w:color="auto"/>
            </w:tcBorders>
            <w:shd w:val="clear" w:color="auto" w:fill="auto"/>
            <w:hideMark/>
          </w:tcPr>
          <w:p w:rsidR="00303B8D" w:rsidRPr="00AB7040" w:rsidRDefault="00303B8D" w:rsidP="00586F6D">
            <w:pPr>
              <w:rPr>
                <w:b/>
                <w:bCs/>
                <w:color w:val="000000"/>
                <w:sz w:val="21"/>
                <w:szCs w:val="21"/>
              </w:rPr>
            </w:pPr>
            <w:r w:rsidRPr="00AB7040">
              <w:rPr>
                <w:b/>
                <w:bCs/>
                <w:color w:val="000000"/>
                <w:sz w:val="21"/>
                <w:szCs w:val="21"/>
              </w:rPr>
              <w:t>«Капитальный ремонт, содержание и создание инфраструктуры объектов муниципальной собственности Сосновоборского городского округа»</w:t>
            </w:r>
            <w:r w:rsidRPr="00AB7040">
              <w:rPr>
                <w:color w:val="000000"/>
                <w:sz w:val="21"/>
                <w:szCs w:val="21"/>
              </w:rPr>
              <w:t> </w:t>
            </w: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2 500,000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5 268,491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8 024,141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15 792,632</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34 369,907</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23 235,618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21 042,789</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5 319,482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7 191,402</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7 267,432</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7 346,501</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105 773,131</w:t>
            </w:r>
          </w:p>
        </w:tc>
      </w:tr>
      <w:tr w:rsidR="00303B8D" w:rsidRPr="00AB7040" w:rsidTr="00303B8D">
        <w:trPr>
          <w:trHeight w:val="9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3.1</w:t>
            </w:r>
          </w:p>
        </w:tc>
        <w:tc>
          <w:tcPr>
            <w:tcW w:w="672" w:type="pct"/>
            <w:vMerge w:val="restart"/>
            <w:tcBorders>
              <w:top w:val="single" w:sz="4" w:space="0" w:color="auto"/>
              <w:left w:val="single" w:sz="4" w:space="0" w:color="auto"/>
              <w:right w:val="single" w:sz="4" w:space="0" w:color="auto"/>
            </w:tcBorders>
            <w:shd w:val="clear" w:color="auto" w:fill="auto"/>
            <w:hideMark/>
          </w:tcPr>
          <w:p w:rsidR="00303B8D" w:rsidRPr="00AB7040" w:rsidRDefault="00303B8D" w:rsidP="00586F6D">
            <w:pPr>
              <w:jc w:val="both"/>
              <w:rPr>
                <w:color w:val="000000"/>
                <w:sz w:val="21"/>
                <w:szCs w:val="21"/>
              </w:rPr>
            </w:pPr>
            <w:r w:rsidRPr="00AB7040">
              <w:rPr>
                <w:color w:val="000000"/>
                <w:sz w:val="21"/>
                <w:szCs w:val="21"/>
              </w:rPr>
              <w:t>Капитальный ремонт и содержание объектов муниципального нежилого фонда Сосновоборского городского округа</w:t>
            </w:r>
          </w:p>
          <w:p w:rsidR="00303B8D" w:rsidRPr="00AB7040" w:rsidRDefault="00303B8D" w:rsidP="00586F6D">
            <w:pPr>
              <w:rPr>
                <w:color w:val="000000"/>
                <w:sz w:val="21"/>
                <w:szCs w:val="21"/>
              </w:rPr>
            </w:pPr>
            <w:r w:rsidRPr="00AB7040">
              <w:rPr>
                <w:color w:val="000000"/>
                <w:sz w:val="21"/>
                <w:szCs w:val="21"/>
              </w:rPr>
              <w:t> </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19 211,990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9 902,287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8 067,713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4 083,917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5 250,000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5 250,000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5 250,000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57 015,907</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left w:val="single" w:sz="4" w:space="0" w:color="auto"/>
              <w:right w:val="single" w:sz="4" w:space="0" w:color="auto"/>
            </w:tcBorders>
            <w:shd w:val="clear" w:color="auto" w:fill="auto"/>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5 268,491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8 024,141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13 292,632</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19 211,990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15 170,778</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16 091,855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4 083,917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5 250,000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5 250,000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5 250,000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70 308,539</w:t>
            </w:r>
          </w:p>
        </w:tc>
      </w:tr>
      <w:tr w:rsidR="00303B8D" w:rsidRPr="00AB7040" w:rsidTr="00303B8D">
        <w:trPr>
          <w:trHeight w:val="72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3.2</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Капитальный ремонт квартир и содержание муниципального жилищного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1 147,000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3 109,900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2 431,973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1 195,696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1 440,581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1 498,204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1 558,132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12 381,486</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1 147,000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3 109,900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2 431,973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1 195,696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1 440,581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1 498,204</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1 558,132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12 381,486</w:t>
            </w:r>
          </w:p>
        </w:tc>
      </w:tr>
      <w:tr w:rsidR="00303B8D" w:rsidRPr="00AB7040" w:rsidTr="00303B8D">
        <w:trPr>
          <w:trHeight w:val="18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3.3</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207,838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219,685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24,837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35,244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138,125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143,650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149,396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918,775</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207,838</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219,685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24,837</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35,244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138,125</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143,650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149,396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918,775</w:t>
            </w:r>
          </w:p>
        </w:tc>
      </w:tr>
      <w:tr w:rsidR="00303B8D" w:rsidRPr="00AB7040" w:rsidTr="00303B8D">
        <w:trPr>
          <w:trHeight w:val="154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3.4</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t xml:space="preserve">Возмещение расходов </w:t>
            </w:r>
            <w:proofErr w:type="spellStart"/>
            <w:r w:rsidRPr="00AB7040">
              <w:t>ресурсоснабжающим</w:t>
            </w:r>
            <w:proofErr w:type="spellEnd"/>
            <w:r w:rsidRPr="00AB7040">
              <w:t xml:space="preserve"> организациям за период простоя жилищного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28,542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36,255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40,696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40,698</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186,889</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28,542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36,255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40,696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40,698</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40,698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186,889</w:t>
            </w:r>
          </w:p>
        </w:tc>
      </w:tr>
      <w:tr w:rsidR="00303B8D" w:rsidRPr="00AB7040" w:rsidTr="00303B8D">
        <w:trPr>
          <w:trHeight w:val="156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3.5</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t xml:space="preserve">Оплата услуг </w:t>
            </w:r>
            <w:proofErr w:type="spellStart"/>
            <w:r w:rsidRPr="00AB7040">
              <w:t>ресурсоснабжающим</w:t>
            </w:r>
            <w:proofErr w:type="spellEnd"/>
            <w:r w:rsidRPr="00AB7040">
              <w:t xml:space="preserve"> организациям и управляющим организациям за период простоя нежилого фонда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100,000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62,400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64,896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396,547</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100,000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4,626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62,400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64,896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396,547</w:t>
            </w:r>
          </w:p>
        </w:tc>
      </w:tr>
      <w:tr w:rsidR="00303B8D" w:rsidRPr="00AB7040" w:rsidTr="00303B8D">
        <w:trPr>
          <w:trHeight w:val="210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lastRenderedPageBreak/>
              <w:t>3.6</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 xml:space="preserve">Предоставление субсидии </w:t>
            </w:r>
            <w:proofErr w:type="gramStart"/>
            <w:r w:rsidRPr="00AB7040">
              <w:rPr>
                <w:color w:val="000000"/>
                <w:sz w:val="21"/>
                <w:szCs w:val="21"/>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AB7040">
              <w:rPr>
                <w:color w:val="000000"/>
                <w:sz w:val="21"/>
                <w:szCs w:val="21"/>
              </w:rPr>
              <w:t>, предоставленные под жилищное строительство</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6 124,536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6 124,536</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6 124,536</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6 124,536</w:t>
            </w:r>
          </w:p>
        </w:tc>
      </w:tr>
      <w:tr w:rsidR="00303B8D" w:rsidRPr="00AB7040" w:rsidTr="00303B8D">
        <w:trPr>
          <w:trHeight w:val="88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3.7</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Пополнение уставного фонда муниципальных унитарных предприятий</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КУМИ</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center"/>
              <w:rPr>
                <w:color w:val="000000"/>
                <w:sz w:val="21"/>
                <w:szCs w:val="21"/>
              </w:rPr>
            </w:pPr>
            <w:r w:rsidRPr="00AB7040">
              <w:rPr>
                <w:color w:val="000000"/>
                <w:sz w:val="21"/>
                <w:szCs w:val="21"/>
              </w:rPr>
              <w:t>2014-2020</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Местный бюджет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5 050,000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4 599,000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2 489,500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262,000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272,480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283,379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12 956,359</w:t>
            </w:r>
          </w:p>
        </w:tc>
      </w:tr>
      <w:tr w:rsidR="00303B8D" w:rsidRPr="00AB7040" w:rsidTr="00303B8D">
        <w:trPr>
          <w:trHeight w:val="6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Прочие источники</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2 500,000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2 500,000</w:t>
            </w:r>
          </w:p>
        </w:tc>
      </w:tr>
      <w:tr w:rsidR="00303B8D" w:rsidRPr="00AB7040" w:rsidTr="00303B8D">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6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sz w:val="21"/>
                <w:szCs w:val="21"/>
              </w:rPr>
            </w:pP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rPr>
                <w:color w:val="000000"/>
                <w:sz w:val="21"/>
                <w:szCs w:val="21"/>
              </w:rPr>
            </w:pPr>
            <w:r w:rsidRPr="00AB7040">
              <w:rPr>
                <w:color w:val="000000"/>
                <w:sz w:val="21"/>
                <w:szCs w:val="21"/>
              </w:rPr>
              <w:t>ИТОГО</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7 550,000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4 599,000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2 489,500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0,000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262,000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272,480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283,379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jc w:val="right"/>
              <w:rPr>
                <w:color w:val="000000"/>
              </w:rPr>
            </w:pPr>
            <w:r w:rsidRPr="00AB7040">
              <w:rPr>
                <w:color w:val="000000"/>
              </w:rPr>
              <w:t>15 456,359</w:t>
            </w:r>
          </w:p>
        </w:tc>
      </w:tr>
      <w:tr w:rsidR="00303B8D" w:rsidRPr="00AB7040" w:rsidTr="00586F6D">
        <w:trPr>
          <w:trHeight w:val="25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rPr>
            </w:pPr>
          </w:p>
        </w:tc>
        <w:tc>
          <w:tcPr>
            <w:tcW w:w="4452" w:type="pct"/>
            <w:gridSpan w:val="12"/>
            <w:tcBorders>
              <w:top w:val="single" w:sz="4" w:space="0" w:color="auto"/>
              <w:left w:val="single" w:sz="4" w:space="0" w:color="auto"/>
              <w:bottom w:val="single" w:sz="4" w:space="0" w:color="auto"/>
              <w:right w:val="single" w:sz="4" w:space="0" w:color="auto"/>
            </w:tcBorders>
            <w:shd w:val="clear" w:color="auto" w:fill="auto"/>
            <w:hideMark/>
          </w:tcPr>
          <w:p w:rsidR="00303B8D" w:rsidRPr="00AB7040" w:rsidRDefault="00303B8D" w:rsidP="00586F6D">
            <w:pPr>
              <w:jc w:val="right"/>
              <w:rPr>
                <w:color w:val="00000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B8D" w:rsidRPr="00AB7040" w:rsidRDefault="00303B8D" w:rsidP="00586F6D">
            <w:pPr>
              <w:rPr>
                <w:color w:val="000000"/>
              </w:rPr>
            </w:pPr>
          </w:p>
        </w:tc>
      </w:tr>
    </w:tbl>
    <w:p w:rsidR="00303B8D" w:rsidRPr="00AB7040" w:rsidRDefault="00303B8D" w:rsidP="00303B8D">
      <w:pPr>
        <w:jc w:val="center"/>
        <w:rPr>
          <w:color w:val="000000"/>
          <w:sz w:val="24"/>
          <w:szCs w:val="24"/>
        </w:rPr>
      </w:pPr>
    </w:p>
    <w:p w:rsidR="00303B8D" w:rsidRPr="00AB7040" w:rsidRDefault="00303B8D" w:rsidP="00303B8D">
      <w:pPr>
        <w:jc w:val="center"/>
        <w:rPr>
          <w:color w:val="000000"/>
          <w:sz w:val="24"/>
          <w:szCs w:val="24"/>
        </w:rPr>
      </w:pPr>
    </w:p>
    <w:p w:rsidR="00303B8D" w:rsidRPr="00AB7040" w:rsidRDefault="00303B8D" w:rsidP="00303B8D">
      <w:pPr>
        <w:jc w:val="center"/>
        <w:rPr>
          <w:color w:val="000000"/>
          <w:sz w:val="24"/>
          <w:szCs w:val="24"/>
        </w:rPr>
      </w:pPr>
    </w:p>
    <w:p w:rsidR="001202AE" w:rsidRPr="00AB7040" w:rsidRDefault="001202AE" w:rsidP="001202AE">
      <w:pPr>
        <w:jc w:val="center"/>
        <w:rPr>
          <w:color w:val="000000"/>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pageBreakBefore/>
        <w:widowControl w:val="0"/>
        <w:autoSpaceDE w:val="0"/>
        <w:jc w:val="right"/>
        <w:rPr>
          <w:sz w:val="24"/>
          <w:szCs w:val="24"/>
        </w:rPr>
      </w:pPr>
      <w:r w:rsidRPr="00AB7040">
        <w:rPr>
          <w:sz w:val="24"/>
          <w:szCs w:val="24"/>
        </w:rPr>
        <w:lastRenderedPageBreak/>
        <w:t>Приложение № 2 к Программе</w:t>
      </w: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303B8D">
      <w:pPr>
        <w:widowControl w:val="0"/>
        <w:autoSpaceDE w:val="0"/>
        <w:jc w:val="center"/>
        <w:rPr>
          <w:b/>
          <w:sz w:val="24"/>
          <w:szCs w:val="24"/>
        </w:rPr>
      </w:pPr>
      <w:r w:rsidRPr="00AB7040">
        <w:rPr>
          <w:b/>
          <w:sz w:val="24"/>
          <w:szCs w:val="24"/>
        </w:rPr>
        <w:t xml:space="preserve">Целевые показатели (индикаторы) </w:t>
      </w:r>
    </w:p>
    <w:p w:rsidR="00303B8D" w:rsidRPr="00AB7040" w:rsidRDefault="00303B8D" w:rsidP="00303B8D">
      <w:pPr>
        <w:widowControl w:val="0"/>
        <w:autoSpaceDE w:val="0"/>
        <w:jc w:val="center"/>
        <w:rPr>
          <w:b/>
          <w:sz w:val="24"/>
          <w:szCs w:val="24"/>
        </w:rPr>
      </w:pPr>
      <w:r w:rsidRPr="00AB7040">
        <w:rPr>
          <w:b/>
          <w:sz w:val="24"/>
          <w:szCs w:val="24"/>
        </w:rPr>
        <w:t>муниципальной программы Сосновоборского городского округа</w:t>
      </w:r>
    </w:p>
    <w:p w:rsidR="00303B8D" w:rsidRPr="00AB7040" w:rsidRDefault="00303B8D" w:rsidP="00303B8D">
      <w:pPr>
        <w:widowControl w:val="0"/>
        <w:autoSpaceDE w:val="0"/>
        <w:jc w:val="center"/>
        <w:rPr>
          <w:b/>
          <w:color w:val="000000"/>
          <w:sz w:val="24"/>
          <w:szCs w:val="24"/>
        </w:rPr>
      </w:pPr>
      <w:r w:rsidRPr="00AB7040">
        <w:rPr>
          <w:b/>
          <w:color w:val="000000"/>
          <w:sz w:val="24"/>
          <w:szCs w:val="24"/>
        </w:rPr>
        <w:t>«</w:t>
      </w:r>
      <w:r w:rsidRPr="00AB7040">
        <w:rPr>
          <w:b/>
          <w:sz w:val="24"/>
          <w:szCs w:val="24"/>
        </w:rPr>
        <w:t>Управление муниципальным имуществом Сосновоборского городского округа на период 2014 – 2020 годы</w:t>
      </w:r>
      <w:r w:rsidRPr="00AB7040">
        <w:rPr>
          <w:b/>
          <w:color w:val="000000"/>
          <w:sz w:val="24"/>
          <w:szCs w:val="24"/>
        </w:rPr>
        <w:t>»</w:t>
      </w:r>
    </w:p>
    <w:p w:rsidR="00303B8D" w:rsidRPr="00AB7040" w:rsidRDefault="00303B8D" w:rsidP="00303B8D">
      <w:pPr>
        <w:widowControl w:val="0"/>
        <w:autoSpaceDE w:val="0"/>
        <w:jc w:val="center"/>
        <w:rPr>
          <w:b/>
          <w:color w:val="000000"/>
          <w:sz w:val="24"/>
          <w:szCs w:val="24"/>
        </w:rPr>
      </w:pPr>
    </w:p>
    <w:p w:rsidR="00303B8D" w:rsidRPr="00AB7040" w:rsidRDefault="00303B8D" w:rsidP="00303B8D">
      <w:pPr>
        <w:widowControl w:val="0"/>
        <w:autoSpaceDE w:val="0"/>
        <w:ind w:firstLine="540"/>
        <w:jc w:val="both"/>
        <w:rPr>
          <w:sz w:val="24"/>
          <w:szCs w:val="24"/>
        </w:rPr>
      </w:pPr>
    </w:p>
    <w:tbl>
      <w:tblPr>
        <w:tblW w:w="5000" w:type="pct"/>
        <w:tblCellMar>
          <w:left w:w="75" w:type="dxa"/>
          <w:right w:w="75" w:type="dxa"/>
        </w:tblCellMar>
        <w:tblLook w:val="0000"/>
      </w:tblPr>
      <w:tblGrid>
        <w:gridCol w:w="690"/>
        <w:gridCol w:w="4248"/>
        <w:gridCol w:w="1138"/>
        <w:gridCol w:w="1149"/>
        <w:gridCol w:w="1021"/>
        <w:gridCol w:w="8"/>
        <w:gridCol w:w="48"/>
        <w:gridCol w:w="974"/>
        <w:gridCol w:w="54"/>
        <w:gridCol w:w="28"/>
        <w:gridCol w:w="933"/>
        <w:gridCol w:w="54"/>
        <w:gridCol w:w="14"/>
        <w:gridCol w:w="947"/>
        <w:gridCol w:w="39"/>
        <w:gridCol w:w="14"/>
        <w:gridCol w:w="16"/>
        <w:gridCol w:w="862"/>
        <w:gridCol w:w="63"/>
        <w:gridCol w:w="89"/>
        <w:gridCol w:w="14"/>
        <w:gridCol w:w="50"/>
        <w:gridCol w:w="1003"/>
        <w:gridCol w:w="15"/>
        <w:gridCol w:w="1085"/>
      </w:tblGrid>
      <w:tr w:rsidR="00303B8D" w:rsidRPr="00AB7040" w:rsidTr="00303B8D">
        <w:tc>
          <w:tcPr>
            <w:tcW w:w="194" w:type="pct"/>
            <w:vMerge w:val="restart"/>
            <w:tcBorders>
              <w:top w:val="single" w:sz="4" w:space="0" w:color="000000"/>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 xml:space="preserve">№ </w:t>
            </w:r>
            <w:proofErr w:type="spellStart"/>
            <w:proofErr w:type="gramStart"/>
            <w:r w:rsidRPr="00AB7040">
              <w:rPr>
                <w:rFonts w:ascii="Times New Roman" w:hAnsi="Times New Roman" w:cs="Times New Roman"/>
                <w:sz w:val="24"/>
                <w:szCs w:val="24"/>
              </w:rPr>
              <w:t>п</w:t>
            </w:r>
            <w:proofErr w:type="spellEnd"/>
            <w:proofErr w:type="gramEnd"/>
            <w:r w:rsidRPr="00AB7040">
              <w:rPr>
                <w:rFonts w:ascii="Times New Roman" w:hAnsi="Times New Roman" w:cs="Times New Roman"/>
                <w:sz w:val="24"/>
                <w:szCs w:val="24"/>
              </w:rPr>
              <w:t>/</w:t>
            </w:r>
            <w:proofErr w:type="spellStart"/>
            <w:r w:rsidRPr="00AB7040">
              <w:rPr>
                <w:rFonts w:ascii="Times New Roman" w:hAnsi="Times New Roman" w:cs="Times New Roman"/>
                <w:sz w:val="24"/>
                <w:szCs w:val="24"/>
              </w:rPr>
              <w:t>п</w:t>
            </w:r>
            <w:proofErr w:type="spellEnd"/>
          </w:p>
        </w:tc>
        <w:tc>
          <w:tcPr>
            <w:tcW w:w="1463" w:type="pct"/>
            <w:vMerge w:val="restart"/>
            <w:tcBorders>
              <w:top w:val="single" w:sz="4" w:space="0" w:color="000000"/>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Наименование целевых показателей</w:t>
            </w:r>
          </w:p>
          <w:p w:rsidR="00303B8D" w:rsidRPr="00AB7040" w:rsidRDefault="00303B8D" w:rsidP="00586F6D">
            <w:pPr>
              <w:pStyle w:val="ConsPlusCell"/>
              <w:jc w:val="center"/>
              <w:rPr>
                <w:rFonts w:ascii="Times New Roman" w:hAnsi="Times New Roman" w:cs="Times New Roman"/>
                <w:sz w:val="24"/>
                <w:szCs w:val="24"/>
              </w:rPr>
            </w:pPr>
            <w:r w:rsidRPr="00AB7040">
              <w:rPr>
                <w:rFonts w:ascii="Times New Roman" w:hAnsi="Times New Roman" w:cs="Times New Roman"/>
                <w:sz w:val="24"/>
                <w:szCs w:val="24"/>
              </w:rPr>
              <w:t>(индикаторов)</w:t>
            </w:r>
          </w:p>
        </w:tc>
        <w:tc>
          <w:tcPr>
            <w:tcW w:w="354" w:type="pct"/>
            <w:vMerge w:val="restart"/>
            <w:tcBorders>
              <w:top w:val="single" w:sz="4" w:space="0" w:color="000000"/>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 xml:space="preserve">Единица </w:t>
            </w:r>
            <w:proofErr w:type="spellStart"/>
            <w:proofErr w:type="gramStart"/>
            <w:r w:rsidRPr="00AB7040">
              <w:rPr>
                <w:rFonts w:ascii="Times New Roman" w:hAnsi="Times New Roman" w:cs="Times New Roman"/>
                <w:sz w:val="24"/>
                <w:szCs w:val="24"/>
              </w:rPr>
              <w:t>измере-ния</w:t>
            </w:r>
            <w:proofErr w:type="spellEnd"/>
            <w:proofErr w:type="gramEnd"/>
          </w:p>
        </w:tc>
        <w:tc>
          <w:tcPr>
            <w:tcW w:w="298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Значения целевых показателей (индикаторов)</w:t>
            </w:r>
          </w:p>
        </w:tc>
      </w:tr>
      <w:tr w:rsidR="00303B8D" w:rsidRPr="00AB7040" w:rsidTr="00303B8D">
        <w:tc>
          <w:tcPr>
            <w:tcW w:w="194" w:type="pct"/>
            <w:vMerge/>
            <w:tcBorders>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p>
        </w:tc>
        <w:tc>
          <w:tcPr>
            <w:tcW w:w="1463" w:type="pct"/>
            <w:vMerge/>
            <w:tcBorders>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p>
        </w:tc>
        <w:tc>
          <w:tcPr>
            <w:tcW w:w="354" w:type="pct"/>
            <w:vMerge/>
            <w:tcBorders>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p>
        </w:tc>
        <w:tc>
          <w:tcPr>
            <w:tcW w:w="398" w:type="pct"/>
            <w:vMerge w:val="restart"/>
            <w:tcBorders>
              <w:lef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Базовый период</w:t>
            </w:r>
          </w:p>
          <w:p w:rsidR="00303B8D" w:rsidRPr="00AB7040" w:rsidRDefault="00303B8D" w:rsidP="00586F6D">
            <w:pPr>
              <w:pStyle w:val="ConsPlusCell"/>
              <w:jc w:val="center"/>
              <w:rPr>
                <w:rFonts w:ascii="Times New Roman" w:hAnsi="Times New Roman" w:cs="Times New Roman"/>
                <w:sz w:val="24"/>
                <w:szCs w:val="24"/>
              </w:rPr>
            </w:pPr>
            <w:r w:rsidRPr="00AB7040">
              <w:rPr>
                <w:rFonts w:ascii="Times New Roman" w:hAnsi="Times New Roman" w:cs="Times New Roman"/>
                <w:sz w:val="24"/>
                <w:szCs w:val="24"/>
              </w:rPr>
              <w:t>(2012 год)</w:t>
            </w:r>
          </w:p>
        </w:tc>
        <w:tc>
          <w:tcPr>
            <w:tcW w:w="2590" w:type="pct"/>
            <w:gridSpan w:val="21"/>
            <w:tcBorders>
              <w:left w:val="single" w:sz="4" w:space="0" w:color="000000"/>
              <w:bottom w:val="single" w:sz="4" w:space="0" w:color="000000"/>
              <w:righ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План</w:t>
            </w:r>
          </w:p>
        </w:tc>
      </w:tr>
      <w:tr w:rsidR="00303B8D" w:rsidRPr="00AB7040" w:rsidTr="00303B8D">
        <w:tc>
          <w:tcPr>
            <w:tcW w:w="194" w:type="pct"/>
            <w:vMerge/>
            <w:tcBorders>
              <w:left w:val="single" w:sz="4" w:space="0" w:color="000000"/>
              <w:bottom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p>
        </w:tc>
        <w:tc>
          <w:tcPr>
            <w:tcW w:w="1463" w:type="pct"/>
            <w:vMerge/>
            <w:tcBorders>
              <w:left w:val="single" w:sz="4" w:space="0" w:color="000000"/>
              <w:bottom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p>
        </w:tc>
        <w:tc>
          <w:tcPr>
            <w:tcW w:w="354" w:type="pct"/>
            <w:vMerge/>
            <w:tcBorders>
              <w:left w:val="single" w:sz="4" w:space="0" w:color="000000"/>
              <w:bottom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p>
        </w:tc>
        <w:tc>
          <w:tcPr>
            <w:tcW w:w="398" w:type="pct"/>
            <w:vMerge/>
            <w:tcBorders>
              <w:left w:val="single" w:sz="4" w:space="0" w:color="000000"/>
              <w:bottom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vertAlign w:val="superscript"/>
              </w:rPr>
            </w:pPr>
          </w:p>
        </w:tc>
        <w:tc>
          <w:tcPr>
            <w:tcW w:w="359" w:type="pct"/>
            <w:gridSpan w:val="2"/>
            <w:tcBorders>
              <w:left w:val="single" w:sz="4" w:space="0" w:color="000000"/>
              <w:bottom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2014 год</w:t>
            </w:r>
          </w:p>
        </w:tc>
        <w:tc>
          <w:tcPr>
            <w:tcW w:w="359" w:type="pct"/>
            <w:gridSpan w:val="2"/>
            <w:tcBorders>
              <w:left w:val="single" w:sz="4" w:space="0" w:color="000000"/>
              <w:bottom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2015 год</w:t>
            </w:r>
          </w:p>
        </w:tc>
        <w:tc>
          <w:tcPr>
            <w:tcW w:w="359" w:type="pct"/>
            <w:gridSpan w:val="3"/>
            <w:tcBorders>
              <w:left w:val="single" w:sz="4" w:space="0" w:color="000000"/>
              <w:bottom w:val="single" w:sz="4" w:space="0" w:color="000000"/>
              <w:right w:val="single" w:sz="4" w:space="0" w:color="auto"/>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2016 год</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2017 год</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2018 год</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2019-2020</w:t>
            </w:r>
          </w:p>
        </w:tc>
        <w:tc>
          <w:tcPr>
            <w:tcW w:w="384" w:type="pct"/>
            <w:gridSpan w:val="2"/>
            <w:tcBorders>
              <w:left w:val="single" w:sz="4" w:space="0" w:color="auto"/>
              <w:bottom w:val="single" w:sz="4" w:space="0" w:color="000000"/>
              <w:right w:val="single" w:sz="4" w:space="0" w:color="000000"/>
            </w:tcBorders>
            <w:shd w:val="clear" w:color="auto" w:fill="auto"/>
            <w:vAlign w:val="center"/>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ИТОГО</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4</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5</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6</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7</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8</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9</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11</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p>
        </w:tc>
        <w:tc>
          <w:tcPr>
            <w:tcW w:w="4806" w:type="pct"/>
            <w:gridSpan w:val="24"/>
            <w:tcBorders>
              <w:left w:val="single" w:sz="4" w:space="0" w:color="000000"/>
              <w:bottom w:val="single" w:sz="4" w:space="0" w:color="000000"/>
              <w:right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Муниципальная программа</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 (до 31.12.2016)</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тыс</w:t>
            </w:r>
            <w:proofErr w:type="gramStart"/>
            <w:r w:rsidRPr="00AB7040">
              <w:rPr>
                <w:rFonts w:ascii="Times New Roman" w:hAnsi="Times New Roman" w:cs="Times New Roman"/>
                <w:sz w:val="24"/>
                <w:szCs w:val="24"/>
              </w:rPr>
              <w:t>.р</w:t>
            </w:r>
            <w:proofErr w:type="gramEnd"/>
            <w:r w:rsidRPr="00AB7040">
              <w:rPr>
                <w:rFonts w:ascii="Times New Roman" w:hAnsi="Times New Roman" w:cs="Times New Roman"/>
                <w:sz w:val="24"/>
                <w:szCs w:val="24"/>
              </w:rPr>
              <w:t>уб.</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3500</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3000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1991,5</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8 491,5</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40</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50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50</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112</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354</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 xml:space="preserve">Количество результативных торгов по продаже права аренды и по продаже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и земельных участков (с 01.01.2017)</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3B8D" w:rsidRPr="00AB7040" w:rsidRDefault="00303B8D" w:rsidP="00586F6D">
            <w:pPr>
              <w:snapToGrid w:val="0"/>
              <w:jc w:val="center"/>
              <w:rPr>
                <w:sz w:val="24"/>
                <w:szCs w:val="24"/>
              </w:rPr>
            </w:pPr>
            <w:r w:rsidRPr="00AB7040">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40</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70</w:t>
            </w:r>
          </w:p>
        </w:tc>
        <w:tc>
          <w:tcPr>
            <w:tcW w:w="384" w:type="pct"/>
            <w:gridSpan w:val="2"/>
            <w:tcBorders>
              <w:left w:val="single" w:sz="4" w:space="0" w:color="auto"/>
              <w:bottom w:val="single" w:sz="4" w:space="0" w:color="000000"/>
              <w:right w:val="single" w:sz="4" w:space="0" w:color="000000"/>
            </w:tcBorders>
            <w:shd w:val="clear" w:color="auto" w:fill="D9D9D9" w:themeFill="background1" w:themeFillShade="D9"/>
          </w:tcPr>
          <w:p w:rsidR="00303B8D" w:rsidRPr="00AB7040" w:rsidRDefault="00303B8D" w:rsidP="00586F6D">
            <w:pPr>
              <w:snapToGrid w:val="0"/>
              <w:jc w:val="center"/>
              <w:rPr>
                <w:sz w:val="24"/>
                <w:szCs w:val="24"/>
              </w:rPr>
            </w:pPr>
            <w:r w:rsidRPr="00AB7040">
              <w:rPr>
                <w:sz w:val="24"/>
                <w:szCs w:val="24"/>
              </w:rPr>
              <w:t>110</w:t>
            </w:r>
          </w:p>
        </w:tc>
      </w:tr>
      <w:tr w:rsidR="00303B8D" w:rsidRPr="00AB7040" w:rsidTr="00303B8D">
        <w:tc>
          <w:tcPr>
            <w:tcW w:w="194" w:type="pct"/>
            <w:tcBorders>
              <w:left w:val="single" w:sz="4" w:space="0" w:color="000000"/>
              <w:bottom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4</w:t>
            </w:r>
          </w:p>
        </w:tc>
        <w:tc>
          <w:tcPr>
            <w:tcW w:w="1463" w:type="pct"/>
            <w:tcBorders>
              <w:left w:val="single" w:sz="4" w:space="0" w:color="000000"/>
              <w:bottom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Приведение технического состояния объектов муниципального нежилого фонда</w:t>
            </w:r>
            <w:r w:rsidRPr="00AB7040">
              <w:rPr>
                <w:sz w:val="24"/>
                <w:szCs w:val="24"/>
              </w:rPr>
              <w:t xml:space="preserve"> и </w:t>
            </w:r>
            <w:r w:rsidRPr="00AB7040">
              <w:rPr>
                <w:rFonts w:ascii="Times New Roman" w:hAnsi="Times New Roman" w:cs="Times New Roman"/>
                <w:sz w:val="24"/>
                <w:szCs w:val="24"/>
              </w:rPr>
              <w:t xml:space="preserve">жилых помещений муниципального жилищного фонда в соответствие с действующими </w:t>
            </w:r>
            <w:r w:rsidRPr="00AB7040">
              <w:rPr>
                <w:rFonts w:ascii="Times New Roman" w:hAnsi="Times New Roman" w:cs="Times New Roman"/>
                <w:sz w:val="24"/>
                <w:szCs w:val="24"/>
              </w:rPr>
              <w:lastRenderedPageBreak/>
              <w:t>нормативами (с 01.01.2017)</w:t>
            </w:r>
          </w:p>
        </w:tc>
        <w:tc>
          <w:tcPr>
            <w:tcW w:w="354" w:type="pct"/>
            <w:tcBorders>
              <w:left w:val="single" w:sz="4" w:space="0" w:color="000000"/>
              <w:bottom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lastRenderedPageBreak/>
              <w:t>шт.</w:t>
            </w:r>
          </w:p>
        </w:tc>
        <w:tc>
          <w:tcPr>
            <w:tcW w:w="398" w:type="pct"/>
            <w:tcBorders>
              <w:left w:val="single" w:sz="4" w:space="0" w:color="000000"/>
              <w:bottom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auto"/>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w:t>
            </w:r>
          </w:p>
        </w:tc>
        <w:tc>
          <w:tcPr>
            <w:tcW w:w="359" w:type="pct"/>
            <w:gridSpan w:val="2"/>
            <w:tcBorders>
              <w:left w:val="single" w:sz="4" w:space="0" w:color="000000"/>
              <w:bottom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59" w:type="pct"/>
            <w:gridSpan w:val="3"/>
            <w:tcBorders>
              <w:left w:val="single" w:sz="4" w:space="0" w:color="000000"/>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39</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40</w:t>
            </w:r>
          </w:p>
        </w:tc>
        <w:tc>
          <w:tcPr>
            <w:tcW w:w="384" w:type="pct"/>
            <w:gridSpan w:val="2"/>
            <w:tcBorders>
              <w:left w:val="single" w:sz="4" w:space="0" w:color="auto"/>
              <w:bottom w:val="single" w:sz="4" w:space="0" w:color="auto"/>
              <w:right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104</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p>
        </w:tc>
        <w:tc>
          <w:tcPr>
            <w:tcW w:w="4806" w:type="pct"/>
            <w:gridSpan w:val="2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ind w:left="-57" w:right="-57" w:firstLine="31"/>
              <w:rPr>
                <w:b/>
                <w:color w:val="000000"/>
                <w:sz w:val="24"/>
                <w:szCs w:val="24"/>
              </w:rPr>
            </w:pPr>
            <w:r w:rsidRPr="00AB7040">
              <w:rPr>
                <w:b/>
                <w:sz w:val="24"/>
                <w:szCs w:val="24"/>
              </w:rPr>
              <w:t xml:space="preserve">Подпрограмма 1. </w:t>
            </w:r>
            <w:r w:rsidRPr="00AB7040">
              <w:rPr>
                <w:b/>
                <w:color w:val="000000"/>
                <w:sz w:val="24"/>
                <w:szCs w:val="24"/>
              </w:rPr>
              <w:t>«Постановка на кадастровый учет и оценка объектов муниципальной собственности</w:t>
            </w:r>
          </w:p>
          <w:p w:rsidR="00303B8D" w:rsidRPr="00AB7040" w:rsidRDefault="00303B8D" w:rsidP="00586F6D">
            <w:pPr>
              <w:ind w:left="-57" w:right="-57" w:firstLine="31"/>
              <w:rPr>
                <w:b/>
                <w:color w:val="000000"/>
                <w:sz w:val="24"/>
                <w:szCs w:val="24"/>
              </w:rPr>
            </w:pPr>
            <w:r w:rsidRPr="00AB7040">
              <w:rPr>
                <w:b/>
                <w:color w:val="000000"/>
                <w:sz w:val="24"/>
                <w:szCs w:val="24"/>
              </w:rPr>
              <w:t>Сосновоборского городского округа»</w:t>
            </w:r>
          </w:p>
        </w:tc>
      </w:tr>
      <w:tr w:rsidR="00303B8D" w:rsidRPr="00AB7040" w:rsidTr="00303B8D">
        <w:tc>
          <w:tcPr>
            <w:tcW w:w="194" w:type="pct"/>
            <w:tcBorders>
              <w:top w:val="single" w:sz="4" w:space="0" w:color="auto"/>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1.1</w:t>
            </w:r>
          </w:p>
        </w:tc>
        <w:tc>
          <w:tcPr>
            <w:tcW w:w="1463" w:type="pct"/>
            <w:tcBorders>
              <w:top w:val="single" w:sz="4" w:space="0" w:color="auto"/>
              <w:left w:val="single" w:sz="4" w:space="0" w:color="000000"/>
              <w:bottom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354" w:type="pct"/>
            <w:tcBorders>
              <w:top w:val="single" w:sz="4" w:space="0" w:color="auto"/>
              <w:left w:val="single" w:sz="4" w:space="0" w:color="000000"/>
              <w:bottom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объектов, штук</w:t>
            </w:r>
          </w:p>
        </w:tc>
        <w:tc>
          <w:tcPr>
            <w:tcW w:w="398" w:type="pct"/>
            <w:tcBorders>
              <w:top w:val="single" w:sz="4" w:space="0" w:color="auto"/>
              <w:left w:val="single" w:sz="4" w:space="0" w:color="000000"/>
              <w:bottom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auto"/>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10</w:t>
            </w:r>
          </w:p>
        </w:tc>
        <w:tc>
          <w:tcPr>
            <w:tcW w:w="359" w:type="pct"/>
            <w:gridSpan w:val="2"/>
            <w:tcBorders>
              <w:top w:val="single" w:sz="4" w:space="0" w:color="auto"/>
              <w:left w:val="single" w:sz="4" w:space="0" w:color="000000"/>
              <w:bottom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76</w:t>
            </w:r>
          </w:p>
        </w:tc>
        <w:tc>
          <w:tcPr>
            <w:tcW w:w="359" w:type="pct"/>
            <w:gridSpan w:val="3"/>
            <w:tcBorders>
              <w:top w:val="single" w:sz="4" w:space="0" w:color="auto"/>
              <w:left w:val="single" w:sz="4" w:space="0" w:color="000000"/>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60</w:t>
            </w:r>
          </w:p>
          <w:p w:rsidR="00303B8D" w:rsidRPr="00AB7040" w:rsidRDefault="00303B8D" w:rsidP="00586F6D">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322</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объектов, штук</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130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119</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70</w:t>
            </w:r>
          </w:p>
          <w:p w:rsidR="00303B8D" w:rsidRPr="00AB7040" w:rsidRDefault="00303B8D" w:rsidP="00586F6D">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395</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1.3</w:t>
            </w:r>
          </w:p>
        </w:tc>
        <w:tc>
          <w:tcPr>
            <w:tcW w:w="1463" w:type="pct"/>
            <w:tcBorders>
              <w:top w:val="single" w:sz="4" w:space="0" w:color="auto"/>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4" w:type="pct"/>
            <w:tcBorders>
              <w:top w:val="single" w:sz="4" w:space="0" w:color="auto"/>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объектов, штук</w:t>
            </w:r>
          </w:p>
        </w:tc>
        <w:tc>
          <w:tcPr>
            <w:tcW w:w="398" w:type="pct"/>
            <w:tcBorders>
              <w:top w:val="single" w:sz="4" w:space="0" w:color="auto"/>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5</w:t>
            </w:r>
          </w:p>
        </w:tc>
        <w:tc>
          <w:tcPr>
            <w:tcW w:w="359" w:type="pct"/>
            <w:gridSpan w:val="2"/>
            <w:tcBorders>
              <w:top w:val="single" w:sz="4" w:space="0" w:color="auto"/>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5</w:t>
            </w:r>
          </w:p>
        </w:tc>
        <w:tc>
          <w:tcPr>
            <w:tcW w:w="359" w:type="pct"/>
            <w:gridSpan w:val="3"/>
            <w:tcBorders>
              <w:top w:val="single" w:sz="4" w:space="0" w:color="auto"/>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24</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1.4</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Получение документов о праве собственности на объекты недвижимости и земельные участки</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40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50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75</w:t>
            </w:r>
          </w:p>
          <w:p w:rsidR="00303B8D" w:rsidRPr="00AB7040" w:rsidRDefault="00303B8D" w:rsidP="00586F6D">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112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354</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1.5</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Оценка рыночной стоимости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для целей учета объектов в Реестре собственности и в казне</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jc w:val="center"/>
            </w:pPr>
            <w:r w:rsidRPr="00AB7040">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20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tabs>
                <w:tab w:val="left" w:pos="375"/>
                <w:tab w:val="center" w:pos="527"/>
              </w:tabs>
              <w:snapToGrid w:val="0"/>
              <w:jc w:val="center"/>
              <w:rPr>
                <w:sz w:val="24"/>
                <w:szCs w:val="24"/>
              </w:rPr>
            </w:pPr>
            <w:r w:rsidRPr="00AB7040">
              <w:rPr>
                <w:sz w:val="24"/>
                <w:szCs w:val="24"/>
              </w:rPr>
              <w:t>26</w:t>
            </w:r>
          </w:p>
          <w:p w:rsidR="00303B8D" w:rsidRPr="00AB7040" w:rsidRDefault="00303B8D" w:rsidP="00586F6D">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17</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114</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217</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1.6</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Оценка рыночной стоимости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и земельных участков для целей продажи</w:t>
            </w:r>
          </w:p>
        </w:tc>
        <w:tc>
          <w:tcPr>
            <w:tcW w:w="354" w:type="pct"/>
            <w:tcBorders>
              <w:left w:val="single" w:sz="4" w:space="0" w:color="000000"/>
              <w:bottom w:val="single" w:sz="4" w:space="0" w:color="000000"/>
            </w:tcBorders>
            <w:shd w:val="clear" w:color="auto" w:fill="auto"/>
          </w:tcPr>
          <w:p w:rsidR="00303B8D" w:rsidRPr="00AB7040" w:rsidRDefault="00303B8D" w:rsidP="00586F6D">
            <w:pPr>
              <w:jc w:val="center"/>
            </w:pPr>
            <w:r w:rsidRPr="00AB7040">
              <w:rPr>
                <w:sz w:val="24"/>
                <w:szCs w:val="24"/>
              </w:rPr>
              <w:t>объектов, штук</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10</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26</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23</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33</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16</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118</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1.7</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Оценка рыночной арендной платы объектов </w:t>
            </w:r>
            <w:r w:rsidRPr="00AB7040">
              <w:rPr>
                <w:rFonts w:ascii="Times New Roman" w:hAnsi="Times New Roman" w:cs="Times New Roman"/>
                <w:color w:val="000000"/>
                <w:sz w:val="24"/>
                <w:szCs w:val="24"/>
              </w:rPr>
              <w:t>муниципальной собственности</w:t>
            </w:r>
            <w:r w:rsidRPr="00AB7040">
              <w:rPr>
                <w:rFonts w:ascii="Times New Roman" w:hAnsi="Times New Roman" w:cs="Times New Roman"/>
                <w:sz w:val="24"/>
                <w:szCs w:val="24"/>
              </w:rPr>
              <w:t xml:space="preserve"> и земельных участков с целью передачи их в аренду с торгов</w:t>
            </w:r>
          </w:p>
        </w:tc>
        <w:tc>
          <w:tcPr>
            <w:tcW w:w="354" w:type="pct"/>
            <w:tcBorders>
              <w:left w:val="single" w:sz="4" w:space="0" w:color="000000"/>
              <w:bottom w:val="single" w:sz="4" w:space="0" w:color="000000"/>
            </w:tcBorders>
            <w:shd w:val="clear" w:color="auto" w:fill="auto"/>
          </w:tcPr>
          <w:p w:rsidR="00303B8D" w:rsidRPr="00AB7040" w:rsidRDefault="00303B8D" w:rsidP="00586F6D">
            <w:pPr>
              <w:jc w:val="center"/>
            </w:pPr>
            <w:r w:rsidRPr="00AB7040">
              <w:rPr>
                <w:sz w:val="24"/>
                <w:szCs w:val="24"/>
              </w:rPr>
              <w:t>объектов, штук</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45</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80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74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56</w:t>
            </w:r>
          </w:p>
          <w:p w:rsidR="00303B8D" w:rsidRPr="00AB7040" w:rsidRDefault="00303B8D" w:rsidP="00586F6D">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14</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279</w:t>
            </w:r>
          </w:p>
        </w:tc>
      </w:tr>
      <w:tr w:rsidR="00303B8D" w:rsidRPr="00AB7040" w:rsidTr="00303B8D">
        <w:tc>
          <w:tcPr>
            <w:tcW w:w="194" w:type="pct"/>
            <w:tcBorders>
              <w:left w:val="single" w:sz="4" w:space="0" w:color="000000"/>
              <w:bottom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1.8</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Установка межевых знаков по границам земельных участков </w:t>
            </w:r>
          </w:p>
        </w:tc>
        <w:tc>
          <w:tcPr>
            <w:tcW w:w="354" w:type="pct"/>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штук</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100</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120</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234</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p>
        </w:tc>
        <w:tc>
          <w:tcPr>
            <w:tcW w:w="4806" w:type="pct"/>
            <w:gridSpan w:val="24"/>
            <w:tcBorders>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rPr>
                <w:b/>
                <w:sz w:val="24"/>
                <w:szCs w:val="24"/>
              </w:rPr>
            </w:pPr>
            <w:r w:rsidRPr="00AB7040">
              <w:rPr>
                <w:rFonts w:ascii="Times New Roman" w:hAnsi="Times New Roman" w:cs="Times New Roman"/>
                <w:b/>
                <w:sz w:val="24"/>
                <w:szCs w:val="24"/>
              </w:rPr>
              <w:t xml:space="preserve">Подпрограмма 2. </w:t>
            </w:r>
            <w:r w:rsidRPr="00AB7040">
              <w:rPr>
                <w:b/>
                <w:sz w:val="24"/>
                <w:szCs w:val="24"/>
              </w:rPr>
              <w:t>«</w:t>
            </w:r>
            <w:r w:rsidRPr="00AB7040">
              <w:rPr>
                <w:rFonts w:ascii="Times New Roman" w:hAnsi="Times New Roman" w:cs="Times New Roman"/>
                <w:b/>
                <w:sz w:val="24"/>
                <w:szCs w:val="24"/>
              </w:rPr>
              <w:t>Передача в пользование и продажа объектов</w:t>
            </w:r>
            <w:r w:rsidRPr="00AB7040">
              <w:rPr>
                <w:rFonts w:ascii="Times New Roman" w:hAnsi="Times New Roman" w:cs="Times New Roman"/>
                <w:b/>
              </w:rPr>
              <w:t xml:space="preserve"> </w:t>
            </w:r>
            <w:r w:rsidRPr="00AB7040">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b/>
              </w:rPr>
              <w:t xml:space="preserve"> </w:t>
            </w:r>
            <w:r w:rsidRPr="00AB7040">
              <w:rPr>
                <w:rFonts w:ascii="Times New Roman" w:hAnsi="Times New Roman" w:cs="Times New Roman"/>
                <w:b/>
                <w:sz w:val="24"/>
                <w:szCs w:val="24"/>
              </w:rPr>
              <w:t>собственность на которые не разграничена</w:t>
            </w:r>
            <w:r w:rsidRPr="00AB7040">
              <w:rPr>
                <w:b/>
                <w:sz w:val="24"/>
                <w:szCs w:val="24"/>
              </w:rPr>
              <w:t>»</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2.1.</w:t>
            </w:r>
          </w:p>
        </w:tc>
        <w:tc>
          <w:tcPr>
            <w:tcW w:w="1463" w:type="pct"/>
            <w:tcBorders>
              <w:left w:val="single" w:sz="4" w:space="0" w:color="auto"/>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в период по 31.12.2016</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auto"/>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2.1.1.</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балл</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2,5</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2.1.2</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2.1.3.</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Отсутствие жалоб на действия/ бездействие специализированной организации</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bookmarkStart w:id="3" w:name="Par385"/>
            <w:bookmarkEnd w:id="3"/>
            <w:r w:rsidRPr="00AB7040">
              <w:rPr>
                <w:rFonts w:ascii="Times New Roman" w:hAnsi="Times New Roman" w:cs="Times New Roman"/>
                <w:sz w:val="24"/>
                <w:szCs w:val="24"/>
              </w:rPr>
              <w:t>2.1.4.</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Результативность торгов</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2,3</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2.1.5.</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2.2.</w:t>
            </w:r>
          </w:p>
        </w:tc>
        <w:tc>
          <w:tcPr>
            <w:tcW w:w="4806" w:type="pct"/>
            <w:gridSpan w:val="24"/>
            <w:tcBorders>
              <w:left w:val="single" w:sz="4" w:space="0" w:color="000000"/>
              <w:bottom w:val="single" w:sz="4" w:space="0" w:color="auto"/>
              <w:right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в период с 01.01.2017</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2.2.1.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Отсутствие жалоб на действие/бездействие специализированной организации</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2.2.2.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r w:rsidRPr="00AB7040">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r>
      <w:tr w:rsidR="00303B8D" w:rsidRPr="00AB7040" w:rsidTr="00303B8D">
        <w:tc>
          <w:tcPr>
            <w:tcW w:w="194" w:type="pct"/>
            <w:tcBorders>
              <w:left w:val="single" w:sz="4" w:space="0" w:color="000000"/>
              <w:bottom w:val="single" w:sz="4" w:space="0" w:color="000000"/>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2.2.3.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Соблюдение сроков выполнения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r w:rsidRPr="00AB7040">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100%</w:t>
            </w:r>
          </w:p>
        </w:tc>
      </w:tr>
      <w:tr w:rsidR="00303B8D" w:rsidRPr="00AB7040" w:rsidTr="00303B8D">
        <w:tc>
          <w:tcPr>
            <w:tcW w:w="194" w:type="pct"/>
            <w:tcBorders>
              <w:left w:val="single" w:sz="4" w:space="0" w:color="000000"/>
              <w:bottom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w:t>
            </w:r>
          </w:p>
        </w:tc>
        <w:tc>
          <w:tcPr>
            <w:tcW w:w="4806" w:type="pct"/>
            <w:gridSpan w:val="24"/>
            <w:tcBorders>
              <w:top w:val="single" w:sz="4" w:space="0" w:color="auto"/>
              <w:left w:val="single" w:sz="4" w:space="0" w:color="000000"/>
              <w:bottom w:val="single" w:sz="4" w:space="0" w:color="auto"/>
              <w:right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в период с 01.01.2018</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Выполнение работ согласно перечню, утвержденному распоряжением КУМИ Сосновоборского городского округа</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60</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Обеспечение информационной открытости учреждения</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60</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Удовлетворенность граждан качеством и доступностью выполненных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30</w:t>
            </w:r>
          </w:p>
        </w:tc>
      </w:tr>
      <w:tr w:rsidR="00303B8D" w:rsidRPr="00AB7040" w:rsidTr="00303B8D">
        <w:tc>
          <w:tcPr>
            <w:tcW w:w="19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sz w:val="24"/>
                <w:szCs w:val="24"/>
              </w:rPr>
              <w:t>Проведение результативных торгов</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jc w:val="center"/>
              <w:rPr>
                <w:rFonts w:ascii="Times New Roman" w:hAnsi="Times New Roman" w:cs="Times New Roman"/>
                <w:b/>
                <w:sz w:val="24"/>
                <w:szCs w:val="24"/>
              </w:rPr>
            </w:pPr>
            <w:r w:rsidRPr="00AB7040">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30</w:t>
            </w:r>
          </w:p>
        </w:tc>
      </w:tr>
      <w:tr w:rsidR="00303B8D" w:rsidRPr="00AB7040" w:rsidTr="00303B8D">
        <w:tc>
          <w:tcPr>
            <w:tcW w:w="194" w:type="pct"/>
            <w:tcBorders>
              <w:top w:val="single" w:sz="4" w:space="0" w:color="auto"/>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3</w:t>
            </w:r>
          </w:p>
        </w:tc>
        <w:tc>
          <w:tcPr>
            <w:tcW w:w="4806" w:type="pct"/>
            <w:gridSpan w:val="24"/>
            <w:tcBorders>
              <w:top w:val="single" w:sz="4" w:space="0" w:color="auto"/>
              <w:left w:val="single" w:sz="4" w:space="0" w:color="000000"/>
              <w:bottom w:val="single" w:sz="4" w:space="0" w:color="000000"/>
              <w:right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b/>
                <w:sz w:val="24"/>
                <w:szCs w:val="24"/>
              </w:rPr>
            </w:pPr>
            <w:r w:rsidRPr="00AB7040">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303B8D" w:rsidRPr="00AB7040" w:rsidTr="00303B8D">
        <w:tc>
          <w:tcPr>
            <w:tcW w:w="19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3.1</w:t>
            </w:r>
          </w:p>
        </w:tc>
        <w:tc>
          <w:tcPr>
            <w:tcW w:w="1463"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4"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объектов, штук</w:t>
            </w:r>
          </w:p>
        </w:tc>
        <w:tc>
          <w:tcPr>
            <w:tcW w:w="398" w:type="pct"/>
            <w:tcBorders>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5</w:t>
            </w:r>
          </w:p>
        </w:tc>
        <w:tc>
          <w:tcPr>
            <w:tcW w:w="359" w:type="pct"/>
            <w:gridSpan w:val="2"/>
            <w:tcBorders>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5</w:t>
            </w:r>
          </w:p>
        </w:tc>
        <w:tc>
          <w:tcPr>
            <w:tcW w:w="359" w:type="pct"/>
            <w:gridSpan w:val="3"/>
            <w:tcBorders>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22</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15</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20</w:t>
            </w:r>
          </w:p>
        </w:tc>
        <w:tc>
          <w:tcPr>
            <w:tcW w:w="384" w:type="pct"/>
            <w:gridSpan w:val="2"/>
            <w:tcBorders>
              <w:left w:val="single" w:sz="4" w:space="0" w:color="auto"/>
              <w:bottom w:val="single" w:sz="4" w:space="0" w:color="000000"/>
              <w:right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77</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3.2.</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30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40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24</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15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30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586F6D">
            <w:pPr>
              <w:snapToGrid w:val="0"/>
              <w:jc w:val="center"/>
              <w:rPr>
                <w:color w:val="000000"/>
                <w:sz w:val="24"/>
                <w:szCs w:val="24"/>
              </w:rPr>
            </w:pPr>
            <w:r w:rsidRPr="00AB7040">
              <w:rPr>
                <w:color w:val="000000"/>
                <w:sz w:val="24"/>
                <w:szCs w:val="24"/>
              </w:rPr>
              <w:t>169</w:t>
            </w:r>
          </w:p>
        </w:tc>
      </w:tr>
      <w:tr w:rsidR="00303B8D" w:rsidRPr="00AB7040" w:rsidTr="00303B8D">
        <w:tc>
          <w:tcPr>
            <w:tcW w:w="19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3.3.</w:t>
            </w:r>
          </w:p>
        </w:tc>
        <w:tc>
          <w:tcPr>
            <w:tcW w:w="1463"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widowControl w:val="0"/>
              <w:tabs>
                <w:tab w:val="center" w:pos="4677"/>
                <w:tab w:val="right" w:pos="9355"/>
              </w:tabs>
              <w:snapToGrid w:val="0"/>
              <w:rPr>
                <w:sz w:val="24"/>
                <w:szCs w:val="24"/>
              </w:rPr>
            </w:pPr>
            <w:r w:rsidRPr="00AB7040">
              <w:rPr>
                <w:sz w:val="24"/>
                <w:szCs w:val="24"/>
              </w:rPr>
              <w:t>Количество предписаний надзорных органов, снятых по результатам выполнения работ</w:t>
            </w:r>
          </w:p>
        </w:tc>
        <w:tc>
          <w:tcPr>
            <w:tcW w:w="354"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штук</w:t>
            </w:r>
          </w:p>
        </w:tc>
        <w:tc>
          <w:tcPr>
            <w:tcW w:w="398" w:type="pct"/>
            <w:tcBorders>
              <w:top w:val="single" w:sz="4" w:space="0" w:color="000000"/>
              <w:left w:val="single" w:sz="4" w:space="0" w:color="000000"/>
              <w:bottom w:val="single" w:sz="4" w:space="0" w:color="000000"/>
            </w:tcBorders>
            <w:shd w:val="clear" w:color="auto" w:fill="auto"/>
          </w:tcPr>
          <w:p w:rsidR="00303B8D" w:rsidRPr="00AB7040" w:rsidRDefault="00303B8D" w:rsidP="00586F6D">
            <w:pPr>
              <w:pStyle w:val="ConsPlusCell"/>
              <w:snapToGrid w:val="0"/>
              <w:jc w:val="center"/>
              <w:rPr>
                <w:rFonts w:ascii="Times New Roman" w:hAnsi="Times New Roman" w:cs="Times New Roman"/>
                <w:sz w:val="24"/>
                <w:szCs w:val="24"/>
              </w:rPr>
            </w:pPr>
            <w:r w:rsidRPr="00AB7040">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10</w:t>
            </w:r>
          </w:p>
        </w:tc>
        <w:tc>
          <w:tcPr>
            <w:tcW w:w="359" w:type="pct"/>
            <w:gridSpan w:val="2"/>
            <w:tcBorders>
              <w:top w:val="single" w:sz="4" w:space="0" w:color="000000"/>
              <w:left w:val="single" w:sz="4" w:space="0" w:color="000000"/>
              <w:bottom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15</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26</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0</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303B8D" w:rsidRPr="00AB7040" w:rsidRDefault="00303B8D" w:rsidP="00586F6D">
            <w:pPr>
              <w:snapToGrid w:val="0"/>
              <w:jc w:val="center"/>
              <w:rPr>
                <w:sz w:val="24"/>
                <w:szCs w:val="24"/>
              </w:rPr>
            </w:pPr>
            <w:r w:rsidRPr="00AB7040">
              <w:rPr>
                <w:sz w:val="24"/>
                <w:szCs w:val="24"/>
              </w:rPr>
              <w:t>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303B8D" w:rsidRPr="00AB7040" w:rsidRDefault="00303B8D" w:rsidP="00586F6D">
            <w:pPr>
              <w:snapToGrid w:val="0"/>
              <w:jc w:val="center"/>
              <w:rPr>
                <w:sz w:val="24"/>
                <w:szCs w:val="24"/>
              </w:rPr>
            </w:pPr>
            <w:r w:rsidRPr="00AB7040">
              <w:rPr>
                <w:sz w:val="24"/>
                <w:szCs w:val="24"/>
              </w:rPr>
              <w:t>51</w:t>
            </w:r>
          </w:p>
        </w:tc>
      </w:tr>
    </w:tbl>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lastRenderedPageBreak/>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03B8D">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18" w:right="992" w:bottom="1134" w:left="1440"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4570F8" w:rsidRPr="00AB7040" w:rsidRDefault="004570F8"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14400C">
      <w:pPr>
        <w:jc w:val="center"/>
        <w:rPr>
          <w:sz w:val="22"/>
          <w:szCs w:val="22"/>
        </w:rPr>
      </w:pPr>
    </w:p>
    <w:p w:rsidR="00AB7040" w:rsidRPr="00AB7040" w:rsidRDefault="00AB7040" w:rsidP="00AB7040">
      <w:pPr>
        <w:jc w:val="right"/>
        <w:rPr>
          <w:sz w:val="22"/>
          <w:szCs w:val="22"/>
        </w:rPr>
      </w:pPr>
      <w:r w:rsidRPr="00AB7040">
        <w:rPr>
          <w:sz w:val="22"/>
          <w:szCs w:val="22"/>
        </w:rPr>
        <w:lastRenderedPageBreak/>
        <w:t>Приложение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586F6D">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586F6D">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AB7040" w:rsidRPr="00AB7040" w:rsidTr="00586F6D">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586F6D">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586F6D">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586F6D">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586F6D">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586F6D">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ИТОГО</w:t>
            </w:r>
          </w:p>
        </w:tc>
      </w:tr>
      <w:tr w:rsidR="00AB7040" w:rsidRPr="00AB7040" w:rsidTr="00586F6D">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10</w:t>
            </w:r>
          </w:p>
        </w:tc>
      </w:tr>
      <w:tr w:rsidR="00AB7040" w:rsidRPr="00AB7040" w:rsidTr="00586F6D">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14 217,253р.</w:t>
            </w:r>
          </w:p>
        </w:tc>
      </w:tr>
      <w:tr w:rsidR="00AB7040" w:rsidRPr="00AB7040" w:rsidTr="00586F6D">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557,774р.</w:t>
            </w:r>
          </w:p>
        </w:tc>
      </w:tr>
      <w:tr w:rsidR="00AB7040" w:rsidRPr="00AB7040" w:rsidTr="00586F6D">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517,774р.</w:t>
            </w:r>
          </w:p>
        </w:tc>
      </w:tr>
      <w:tr w:rsidR="00AB7040" w:rsidRPr="00AB7040" w:rsidTr="00586F6D">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r>
      <w:tr w:rsidR="00AB7040" w:rsidRPr="00AB7040" w:rsidTr="00586F6D">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40,000р.</w:t>
            </w:r>
          </w:p>
        </w:tc>
      </w:tr>
      <w:tr w:rsidR="00AB7040" w:rsidRPr="00AB7040" w:rsidTr="00586F6D">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lastRenderedPageBreak/>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r>
      <w:tr w:rsidR="00AB7040" w:rsidRPr="00AB7040" w:rsidTr="00586F6D">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r>
      <w:tr w:rsidR="00AB7040" w:rsidRPr="00AB7040" w:rsidTr="00586F6D">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2</w:t>
            </w:r>
          </w:p>
          <w:p w:rsidR="00AB7040" w:rsidRPr="00AB7040" w:rsidRDefault="00AB7040" w:rsidP="00586F6D">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8 339,998р.</w:t>
            </w:r>
          </w:p>
        </w:tc>
      </w:tr>
      <w:tr w:rsidR="00AB7040" w:rsidRPr="00AB7040" w:rsidTr="00586F6D">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346,352р.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134,000р.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131,707р.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242,045р.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Cs/>
                <w:color w:val="000000"/>
                <w:sz w:val="22"/>
                <w:szCs w:val="22"/>
              </w:rPr>
            </w:pPr>
            <w:r w:rsidRPr="00AB7040">
              <w:rPr>
                <w:bCs/>
                <w:color w:val="000000"/>
                <w:sz w:val="22"/>
                <w:szCs w:val="22"/>
              </w:rPr>
              <w:t>7 485,894р.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lastRenderedPageBreak/>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5 319,482р.</w:t>
            </w:r>
          </w:p>
        </w:tc>
      </w:tr>
      <w:tr w:rsidR="00AB7040" w:rsidRPr="00AB7040" w:rsidTr="00586F6D">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4 083,917р.</w:t>
            </w:r>
          </w:p>
        </w:tc>
      </w:tr>
      <w:tr w:rsidR="00AB7040" w:rsidRPr="00AB7040" w:rsidTr="00586F6D">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1 179,507р.</w:t>
            </w:r>
          </w:p>
        </w:tc>
      </w:tr>
      <w:tr w:rsidR="00AB7040" w:rsidRPr="00AB7040" w:rsidTr="00586F6D">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432,393р.</w:t>
            </w:r>
          </w:p>
        </w:tc>
      </w:tr>
      <w:tr w:rsidR="00AB7040" w:rsidRPr="00AB7040" w:rsidTr="00586F6D">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98,327р.</w:t>
            </w:r>
          </w:p>
        </w:tc>
      </w:tr>
      <w:tr w:rsidR="00AB7040" w:rsidRPr="00AB7040" w:rsidTr="00586F6D">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658,490р.</w:t>
            </w:r>
          </w:p>
        </w:tc>
      </w:tr>
      <w:tr w:rsidR="00AB7040" w:rsidRPr="00AB7040" w:rsidTr="00586F6D">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82,558р.</w:t>
            </w:r>
          </w:p>
        </w:tc>
      </w:tr>
      <w:tr w:rsidR="00AB7040" w:rsidRPr="00AB7040" w:rsidTr="00586F6D">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B7040">
              <w:rPr>
                <w:sz w:val="24"/>
                <w:szCs w:val="24"/>
              </w:rPr>
              <w:t>Ленинградская</w:t>
            </w:r>
            <w:proofErr w:type="gramEnd"/>
            <w:r w:rsidRPr="00AB7040">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1 190,809р.</w:t>
            </w:r>
          </w:p>
        </w:tc>
      </w:tr>
      <w:tr w:rsidR="00AB7040" w:rsidRPr="00AB7040" w:rsidTr="00586F6D">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lastRenderedPageBreak/>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110,734р.</w:t>
            </w:r>
          </w:p>
        </w:tc>
      </w:tr>
      <w:tr w:rsidR="00AB7040" w:rsidRPr="00AB7040" w:rsidTr="00586F6D">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Выполнение комплекса работ по установке сигнализации в кабинете спец</w:t>
            </w:r>
            <w:proofErr w:type="gramStart"/>
            <w:r w:rsidRPr="00AB7040">
              <w:rPr>
                <w:sz w:val="24"/>
                <w:szCs w:val="24"/>
              </w:rPr>
              <w:t>.ч</w:t>
            </w:r>
            <w:proofErr w:type="gramEnd"/>
            <w:r w:rsidRPr="00AB7040">
              <w:rPr>
                <w:sz w:val="24"/>
                <w:szCs w:val="24"/>
              </w:rPr>
              <w:t>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92,199р.</w:t>
            </w:r>
          </w:p>
        </w:tc>
      </w:tr>
      <w:tr w:rsidR="00AB7040" w:rsidRPr="00AB7040" w:rsidTr="00586F6D">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238,900р.</w:t>
            </w:r>
          </w:p>
        </w:tc>
      </w:tr>
      <w:tr w:rsidR="00AB7040" w:rsidRPr="00AB7040" w:rsidTr="00586F6D">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1 097,653р.</w:t>
            </w:r>
          </w:p>
        </w:tc>
      </w:tr>
      <w:tr w:rsidR="00AB7040" w:rsidRPr="00AB7040" w:rsidTr="00586F6D">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w:t>
            </w:r>
            <w:proofErr w:type="gramStart"/>
            <w:r w:rsidRPr="00AB7040">
              <w:rPr>
                <w:bCs/>
                <w:iCs/>
                <w:color w:val="000000"/>
                <w:sz w:val="22"/>
                <w:szCs w:val="22"/>
              </w:rPr>
              <w:t>Береговая</w:t>
            </w:r>
            <w:proofErr w:type="gramEnd"/>
            <w:r w:rsidRPr="00AB7040">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 xml:space="preserve">Возмещение расходов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w:t>
            </w:r>
            <w:proofErr w:type="spellStart"/>
            <w:r w:rsidRPr="00AB7040">
              <w:rPr>
                <w:color w:val="000000"/>
                <w:sz w:val="22"/>
                <w:szCs w:val="22"/>
              </w:rPr>
              <w:t>ресурсоснабжающим</w:t>
            </w:r>
            <w:proofErr w:type="spellEnd"/>
            <w:r w:rsidRPr="00AB7040">
              <w:rPr>
                <w:color w:val="000000"/>
                <w:sz w:val="22"/>
                <w:szCs w:val="22"/>
              </w:rPr>
              <w:t xml:space="preserve">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AB7040" w:rsidRPr="00AB7040" w:rsidRDefault="00AB7040" w:rsidP="00AB7040">
      <w:pPr>
        <w:jc w:val="right"/>
        <w:rPr>
          <w:sz w:val="22"/>
          <w:szCs w:val="22"/>
        </w:rPr>
      </w:pPr>
      <w:r w:rsidRPr="00AB7040">
        <w:rPr>
          <w:sz w:val="22"/>
          <w:szCs w:val="22"/>
        </w:rPr>
        <w:lastRenderedPageBreak/>
        <w:t>Приложение №7 к Программе</w:t>
      </w:r>
    </w:p>
    <w:p w:rsidR="00AB7040" w:rsidRPr="00AB7040" w:rsidRDefault="00AB7040" w:rsidP="00AB7040">
      <w:pPr>
        <w:jc w:val="center"/>
        <w:rPr>
          <w:color w:val="000000"/>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586F6D">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586F6D">
            <w:pPr>
              <w:jc w:val="center"/>
              <w:rPr>
                <w:color w:val="000000"/>
                <w:sz w:val="22"/>
                <w:szCs w:val="22"/>
              </w:rPr>
            </w:pPr>
            <w:r w:rsidRPr="00AB7040">
              <w:rPr>
                <w:b/>
                <w:color w:val="000000"/>
                <w:sz w:val="22"/>
                <w:szCs w:val="22"/>
              </w:rPr>
              <w:t>ПЛАН РЕАЛИЗАЦИИ на 2018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2020 годы»</w:t>
            </w:r>
          </w:p>
        </w:tc>
      </w:tr>
      <w:tr w:rsidR="00AB7040" w:rsidRPr="00AB7040" w:rsidTr="00586F6D">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586F6D">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План финансирования на 2018 год, тыс. руб.</w:t>
            </w:r>
          </w:p>
        </w:tc>
      </w:tr>
      <w:tr w:rsidR="00AB7040" w:rsidRPr="00AB7040" w:rsidTr="00586F6D">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586F6D">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586F6D">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586F6D">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ИТОГО</w:t>
            </w:r>
          </w:p>
        </w:tc>
      </w:tr>
      <w:tr w:rsidR="00AB7040" w:rsidRPr="00AB7040" w:rsidTr="00586F6D">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586F6D">
            <w:pPr>
              <w:jc w:val="center"/>
              <w:rPr>
                <w:color w:val="000000"/>
                <w:sz w:val="22"/>
                <w:szCs w:val="22"/>
              </w:rPr>
            </w:pPr>
            <w:r w:rsidRPr="00AB7040">
              <w:rPr>
                <w:color w:val="000000"/>
                <w:sz w:val="22"/>
                <w:szCs w:val="22"/>
              </w:rPr>
              <w:t>10</w:t>
            </w:r>
          </w:p>
        </w:tc>
      </w:tr>
      <w:tr w:rsidR="00AB7040" w:rsidRPr="00AB7040" w:rsidTr="00586F6D">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17 528,734р.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586F6D">
            <w:pPr>
              <w:jc w:val="center"/>
              <w:rPr>
                <w:b/>
                <w:bCs/>
                <w:color w:val="000000"/>
                <w:sz w:val="22"/>
                <w:szCs w:val="22"/>
              </w:rPr>
            </w:pPr>
            <w:r w:rsidRPr="00AB7040">
              <w:rPr>
                <w:b/>
                <w:bCs/>
                <w:color w:val="000000"/>
                <w:sz w:val="22"/>
                <w:szCs w:val="22"/>
              </w:rPr>
              <w:t>17 528,734р.</w:t>
            </w:r>
          </w:p>
        </w:tc>
      </w:tr>
      <w:tr w:rsidR="00AB7040" w:rsidRPr="00AB7040" w:rsidTr="00586F6D">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1 734,855р.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1 734,855р.</w:t>
            </w:r>
          </w:p>
        </w:tc>
      </w:tr>
      <w:tr w:rsidR="00AB7040" w:rsidRPr="00AB7040" w:rsidTr="00586F6D">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599,966р.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599,966р.</w:t>
            </w:r>
          </w:p>
        </w:tc>
      </w:tr>
      <w:tr w:rsidR="00AB7040" w:rsidRPr="00AB7040" w:rsidTr="00586F6D">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18</w:t>
            </w:r>
          </w:p>
        </w:tc>
        <w:tc>
          <w:tcPr>
            <w:tcW w:w="586" w:type="pct"/>
            <w:tcBorders>
              <w:top w:val="single" w:sz="8"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333,90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333,900р.</w:t>
            </w:r>
          </w:p>
        </w:tc>
      </w:tr>
      <w:tr w:rsidR="00AB7040" w:rsidRPr="00AB7040" w:rsidTr="00586F6D">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color w:val="000000"/>
                <w:sz w:val="22"/>
                <w:szCs w:val="22"/>
              </w:rPr>
              <w:t> </w:t>
            </w:r>
            <w:r w:rsidRPr="00AB7040">
              <w:rPr>
                <w:sz w:val="22"/>
                <w:szCs w:val="22"/>
              </w:rPr>
              <w:t>6</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320,20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320,200р.</w:t>
            </w:r>
          </w:p>
        </w:tc>
      </w:tr>
      <w:tr w:rsidR="00AB7040" w:rsidRPr="00AB7040" w:rsidTr="00586F6D">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lastRenderedPageBreak/>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color w:val="000000"/>
                <w:sz w:val="22"/>
                <w:szCs w:val="22"/>
              </w:rPr>
              <w:t> </w:t>
            </w:r>
            <w:r w:rsidRPr="00AB7040">
              <w:rPr>
                <w:sz w:val="22"/>
                <w:szCs w:val="22"/>
              </w:rPr>
              <w:t>48</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480,79</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480,789р.</w:t>
            </w:r>
          </w:p>
        </w:tc>
      </w:tr>
      <w:tr w:rsidR="00AB7040" w:rsidRPr="00AB7040" w:rsidTr="00586F6D">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8 602,477р.</w:t>
            </w:r>
          </w:p>
        </w:tc>
      </w:tr>
      <w:tr w:rsidR="00AB7040" w:rsidRPr="00AB7040" w:rsidTr="00586F6D">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586F6D">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sz w:val="22"/>
                <w:szCs w:val="22"/>
              </w:rPr>
            </w:pPr>
            <w:r w:rsidRPr="00AB7040">
              <w:rPr>
                <w:sz w:val="22"/>
                <w:szCs w:val="22"/>
              </w:rPr>
              <w:t>28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553,000р.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553,00р.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64,000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64,000р.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14</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61,000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61,000р.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42</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Cs/>
                <w:color w:val="000000"/>
                <w:sz w:val="22"/>
                <w:szCs w:val="22"/>
              </w:rPr>
            </w:pPr>
            <w:r w:rsidRPr="00AB7040">
              <w:rPr>
                <w:bCs/>
                <w:color w:val="000000"/>
                <w:sz w:val="22"/>
                <w:szCs w:val="22"/>
              </w:rPr>
              <w:t>7 924,477р.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Cs/>
                <w:color w:val="000000"/>
                <w:sz w:val="22"/>
                <w:szCs w:val="22"/>
              </w:rPr>
            </w:pPr>
            <w:r w:rsidRPr="00AB7040">
              <w:rPr>
                <w:bCs/>
                <w:color w:val="000000"/>
                <w:sz w:val="22"/>
                <w:szCs w:val="22"/>
              </w:rPr>
              <w:t>7 924,477р.</w:t>
            </w:r>
          </w:p>
        </w:tc>
      </w:tr>
      <w:tr w:rsidR="00AB7040" w:rsidRPr="00AB7040" w:rsidTr="00586F6D">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7 191,402р.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7 191,402р.</w:t>
            </w:r>
          </w:p>
        </w:tc>
      </w:tr>
      <w:tr w:rsidR="00AB7040" w:rsidRPr="00AB7040" w:rsidTr="00586F6D">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lastRenderedPageBreak/>
              <w:t>3.1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sz w:val="22"/>
                <w:szCs w:val="22"/>
              </w:rPr>
            </w:pPr>
            <w:r w:rsidRPr="00AB7040">
              <w:rPr>
                <w:b/>
                <w:bCs/>
                <w:sz w:val="22"/>
                <w:szCs w:val="22"/>
              </w:rPr>
              <w:t>5 250,000р.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5 250,000р.</w:t>
            </w:r>
          </w:p>
        </w:tc>
      </w:tr>
      <w:tr w:rsidR="00AB7040" w:rsidRPr="00AB7040" w:rsidTr="00586F6D">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spacing w:after="240"/>
              <w:rPr>
                <w:sz w:val="24"/>
                <w:szCs w:val="24"/>
              </w:rPr>
            </w:pPr>
            <w:r w:rsidRPr="00AB7040">
              <w:rPr>
                <w:sz w:val="24"/>
                <w:szCs w:val="24"/>
              </w:rPr>
              <w:t>Выполнение  работ по  капитальному ремонту зенитного фонаря (</w:t>
            </w:r>
            <w:proofErr w:type="spellStart"/>
            <w:r w:rsidRPr="00AB7040">
              <w:rPr>
                <w:sz w:val="24"/>
                <w:szCs w:val="24"/>
              </w:rPr>
              <w:t>светопрозрачных</w:t>
            </w:r>
            <w:proofErr w:type="spellEnd"/>
            <w:r w:rsidRPr="00AB7040">
              <w:rPr>
                <w:sz w:val="24"/>
                <w:szCs w:val="24"/>
              </w:rPr>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AB7040">
              <w:rPr>
                <w:sz w:val="24"/>
                <w:szCs w:val="24"/>
              </w:rPr>
              <w:t>Ленинградская</w:t>
            </w:r>
            <w:proofErr w:type="gramEnd"/>
            <w:r w:rsidRPr="00AB7040">
              <w:rPr>
                <w:sz w:val="24"/>
                <w:szCs w:val="24"/>
              </w:rPr>
              <w:t>, д.46.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3 420,46</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3 420,457р.</w:t>
            </w:r>
          </w:p>
        </w:tc>
      </w:tr>
      <w:tr w:rsidR="00AB7040" w:rsidRPr="00AB7040" w:rsidTr="00586F6D">
        <w:trPr>
          <w:trHeight w:val="127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3.1.2.</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 xml:space="preserve">Выполнение  работ по замене дверных блоков в противопожарные ниши в здании администрации по ул. </w:t>
            </w:r>
            <w:proofErr w:type="gramStart"/>
            <w:r w:rsidRPr="00AB7040">
              <w:rPr>
                <w:sz w:val="24"/>
                <w:szCs w:val="24"/>
              </w:rPr>
              <w:t>Ленинградская</w:t>
            </w:r>
            <w:proofErr w:type="gramEnd"/>
            <w:r w:rsidRPr="00AB7040">
              <w:rPr>
                <w:sz w:val="24"/>
                <w:szCs w:val="24"/>
              </w:rPr>
              <w:t>, 46 по ремонту  кабинетов в здании общественных организаций</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719,69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719,691р.</w:t>
            </w:r>
          </w:p>
        </w:tc>
      </w:tr>
      <w:tr w:rsidR="00AB7040" w:rsidRPr="00AB7040" w:rsidTr="00586F6D">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 xml:space="preserve">Ремонт холла, лестничной клетки 3 этажа здания по адресу: ул. </w:t>
            </w:r>
            <w:proofErr w:type="gramStart"/>
            <w:r w:rsidRPr="00AB7040">
              <w:rPr>
                <w:sz w:val="24"/>
                <w:szCs w:val="24"/>
              </w:rPr>
              <w:t>Ленинградская</w:t>
            </w:r>
            <w:proofErr w:type="gramEnd"/>
            <w:r w:rsidRPr="00AB7040">
              <w:rPr>
                <w:sz w:val="24"/>
                <w:szCs w:val="24"/>
              </w:rPr>
              <w:t xml:space="preserve"> д.46»</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422,28</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422,278р.</w:t>
            </w:r>
          </w:p>
        </w:tc>
      </w:tr>
      <w:tr w:rsidR="00AB7040" w:rsidRPr="00AB7040" w:rsidTr="00586F6D">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5</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437,57</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437,575р.</w:t>
            </w:r>
          </w:p>
        </w:tc>
      </w:tr>
      <w:tr w:rsidR="00AB7040" w:rsidRPr="00AB7040" w:rsidTr="00586F6D">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sz w:val="24"/>
                <w:szCs w:val="24"/>
              </w:rPr>
            </w:pPr>
            <w:r w:rsidRPr="00AB7040">
              <w:rPr>
                <w:sz w:val="24"/>
                <w:szCs w:val="24"/>
              </w:rPr>
              <w:t>Оказание услуг по ремонту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color w:val="000000"/>
                <w:sz w:val="22"/>
                <w:szCs w:val="22"/>
              </w:rPr>
            </w:pPr>
            <w:r w:rsidRPr="00AB7040">
              <w:rPr>
                <w:color w:val="000000"/>
                <w:sz w:val="22"/>
                <w:szCs w:val="22"/>
              </w:rPr>
              <w:t>250,00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250,000р.</w:t>
            </w:r>
          </w:p>
        </w:tc>
      </w:tr>
      <w:tr w:rsidR="00AB7040" w:rsidRPr="00AB7040" w:rsidTr="00586F6D">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кв.</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15</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1 440,581р.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b/>
                <w:bCs/>
                <w:color w:val="000000"/>
                <w:sz w:val="22"/>
                <w:szCs w:val="22"/>
              </w:rPr>
            </w:pPr>
            <w:r w:rsidRPr="00AB7040">
              <w:rPr>
                <w:b/>
                <w:bCs/>
                <w:color w:val="000000"/>
                <w:sz w:val="22"/>
                <w:szCs w:val="22"/>
              </w:rPr>
              <w:t>1 440,581р.</w:t>
            </w:r>
          </w:p>
        </w:tc>
      </w:tr>
      <w:tr w:rsidR="00AB7040" w:rsidRPr="00AB7040" w:rsidTr="00586F6D">
        <w:trPr>
          <w:trHeight w:val="15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sz w:val="22"/>
                <w:szCs w:val="22"/>
              </w:rPr>
            </w:pPr>
            <w:r w:rsidRPr="00AB7040">
              <w:rPr>
                <w:sz w:val="22"/>
                <w:szCs w:val="22"/>
              </w:rPr>
              <w:t>138,13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138,125р.</w:t>
            </w:r>
          </w:p>
        </w:tc>
      </w:tr>
      <w:tr w:rsidR="00AB7040" w:rsidRPr="00AB7040" w:rsidTr="00586F6D">
        <w:trPr>
          <w:trHeight w:val="123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lastRenderedPageBreak/>
              <w:t>3.4.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 xml:space="preserve">Предоставление субсидии на возмещение расходов </w:t>
            </w:r>
            <w:proofErr w:type="spellStart"/>
            <w:proofErr w:type="gramStart"/>
            <w:r w:rsidRPr="00AB7040">
              <w:rPr>
                <w:bCs/>
                <w:iCs/>
                <w:color w:val="000000"/>
                <w:sz w:val="22"/>
                <w:szCs w:val="22"/>
              </w:rPr>
              <w:t>управ-ляющих</w:t>
            </w:r>
            <w:proofErr w:type="spellEnd"/>
            <w:proofErr w:type="gramEnd"/>
            <w:r w:rsidRPr="00AB7040">
              <w:rPr>
                <w:bCs/>
                <w:iCs/>
                <w:color w:val="000000"/>
                <w:sz w:val="22"/>
                <w:szCs w:val="22"/>
              </w:rPr>
              <w:t xml:space="preserve">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sz w:val="22"/>
                <w:szCs w:val="22"/>
              </w:rPr>
            </w:pPr>
            <w:r w:rsidRPr="00AB7040">
              <w:rPr>
                <w:sz w:val="22"/>
                <w:szCs w:val="22"/>
              </w:rPr>
              <w:t>40,70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40,696р.</w:t>
            </w:r>
          </w:p>
        </w:tc>
      </w:tr>
      <w:tr w:rsidR="00AB7040" w:rsidRPr="00AB7040" w:rsidTr="00586F6D">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3.5.</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 xml:space="preserve">Предоставление субсидии на оплату услуг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помещений муниципального нежилого фонда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586F6D">
            <w:pPr>
              <w:jc w:val="center"/>
              <w:rPr>
                <w:sz w:val="22"/>
                <w:szCs w:val="22"/>
              </w:rPr>
            </w:pPr>
            <w:r w:rsidRPr="00AB7040">
              <w:rPr>
                <w:sz w:val="22"/>
                <w:szCs w:val="22"/>
              </w:rPr>
              <w:t>60,00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60,000р.</w:t>
            </w:r>
          </w:p>
        </w:tc>
      </w:tr>
      <w:tr w:rsidR="00AB7040" w:rsidRPr="00FA162D" w:rsidTr="00586F6D">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3.6.</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предприятие</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586F6D">
            <w:pPr>
              <w:jc w:val="center"/>
              <w:rPr>
                <w:sz w:val="22"/>
                <w:szCs w:val="22"/>
              </w:rPr>
            </w:pPr>
            <w:r w:rsidRPr="00AB7040">
              <w:rPr>
                <w:sz w:val="22"/>
                <w:szCs w:val="22"/>
              </w:rPr>
              <w:t>262,00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586F6D">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FA162D" w:rsidRDefault="00AB7040" w:rsidP="00586F6D">
            <w:pPr>
              <w:jc w:val="center"/>
              <w:rPr>
                <w:color w:val="000000"/>
                <w:sz w:val="22"/>
                <w:szCs w:val="22"/>
              </w:rPr>
            </w:pPr>
            <w:r w:rsidRPr="00AB7040">
              <w:rPr>
                <w:color w:val="000000"/>
                <w:sz w:val="22"/>
                <w:szCs w:val="22"/>
              </w:rPr>
              <w:t>262,000р.</w:t>
            </w:r>
          </w:p>
        </w:tc>
      </w:tr>
    </w:tbl>
    <w:p w:rsidR="00AB7040" w:rsidRDefault="00AB7040" w:rsidP="00AB7040">
      <w:pPr>
        <w:jc w:val="center"/>
        <w:rPr>
          <w:color w:val="000000"/>
          <w:sz w:val="22"/>
          <w:szCs w:val="22"/>
        </w:rPr>
      </w:pPr>
    </w:p>
    <w:p w:rsidR="00AB7040" w:rsidRDefault="00AB7040" w:rsidP="00AB7040">
      <w:pPr>
        <w:jc w:val="center"/>
        <w:rPr>
          <w:color w:val="000000"/>
          <w:sz w:val="22"/>
          <w:szCs w:val="22"/>
        </w:rPr>
      </w:pPr>
    </w:p>
    <w:p w:rsidR="00AB7040" w:rsidRPr="00303B8D" w:rsidRDefault="00AB7040" w:rsidP="00AB7040">
      <w:pPr>
        <w:jc w:val="right"/>
        <w:rPr>
          <w:sz w:val="22"/>
          <w:szCs w:val="22"/>
        </w:rPr>
      </w:pPr>
    </w:p>
    <w:sectPr w:rsidR="00AB7040" w:rsidRPr="00303B8D" w:rsidSect="00303B8D">
      <w:headerReference w:type="even" r:id="rId27"/>
      <w:headerReference w:type="default" r:id="rId28"/>
      <w:footerReference w:type="even" r:id="rId29"/>
      <w:footerReference w:type="default" r:id="rId30"/>
      <w:headerReference w:type="first" r:id="rId31"/>
      <w:footerReference w:type="first" r:id="rId32"/>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94" w:rsidRDefault="00635594" w:rsidP="0014400C">
      <w:r>
        <w:separator/>
      </w:r>
    </w:p>
  </w:endnote>
  <w:endnote w:type="continuationSeparator" w:id="0">
    <w:p w:rsidR="00635594" w:rsidRDefault="00635594"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94" w:rsidRDefault="00635594" w:rsidP="0014400C">
      <w:r>
        <w:separator/>
      </w:r>
    </w:p>
  </w:footnote>
  <w:footnote w:type="continuationSeparator" w:id="0">
    <w:p w:rsidR="00635594" w:rsidRDefault="00635594"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29F" w:rsidRDefault="003972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4">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5">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7"/>
  </w:num>
  <w:num w:numId="31">
    <w:abstractNumId w:val="31"/>
  </w:num>
  <w:num w:numId="32">
    <w:abstractNumId w:val="29"/>
  </w:num>
  <w:num w:numId="33">
    <w:abstractNumId w:val="32"/>
  </w:num>
  <w:num w:numId="34">
    <w:abstractNumId w:val="30"/>
  </w:num>
  <w:num w:numId="35">
    <w:abstractNumId w:val="3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0C2CE9"/>
    <w:rsid w:val="001202AE"/>
    <w:rsid w:val="0014400C"/>
    <w:rsid w:val="00145ABB"/>
    <w:rsid w:val="00152546"/>
    <w:rsid w:val="00173282"/>
    <w:rsid w:val="001B3094"/>
    <w:rsid w:val="001D0766"/>
    <w:rsid w:val="00207A5B"/>
    <w:rsid w:val="002B5CAE"/>
    <w:rsid w:val="002C40DC"/>
    <w:rsid w:val="002E24E2"/>
    <w:rsid w:val="00303B8D"/>
    <w:rsid w:val="0039729F"/>
    <w:rsid w:val="003C073C"/>
    <w:rsid w:val="004570F8"/>
    <w:rsid w:val="004B0CAB"/>
    <w:rsid w:val="004B64E4"/>
    <w:rsid w:val="00501B8C"/>
    <w:rsid w:val="005B1935"/>
    <w:rsid w:val="00613BB3"/>
    <w:rsid w:val="00635594"/>
    <w:rsid w:val="007158B7"/>
    <w:rsid w:val="007222FE"/>
    <w:rsid w:val="00762252"/>
    <w:rsid w:val="00766982"/>
    <w:rsid w:val="0084000B"/>
    <w:rsid w:val="008774CC"/>
    <w:rsid w:val="00881EF5"/>
    <w:rsid w:val="0088303D"/>
    <w:rsid w:val="008E6DE9"/>
    <w:rsid w:val="00962E01"/>
    <w:rsid w:val="00964069"/>
    <w:rsid w:val="00964E82"/>
    <w:rsid w:val="0098408B"/>
    <w:rsid w:val="00986B56"/>
    <w:rsid w:val="009E519D"/>
    <w:rsid w:val="00A50983"/>
    <w:rsid w:val="00A55BDC"/>
    <w:rsid w:val="00A907ED"/>
    <w:rsid w:val="00A94C82"/>
    <w:rsid w:val="00AB7040"/>
    <w:rsid w:val="00B1380E"/>
    <w:rsid w:val="00B22300"/>
    <w:rsid w:val="00B533AA"/>
    <w:rsid w:val="00BA4DB1"/>
    <w:rsid w:val="00BB7B49"/>
    <w:rsid w:val="00BF6F48"/>
    <w:rsid w:val="00C67E2C"/>
    <w:rsid w:val="00CA6113"/>
    <w:rsid w:val="00CE6199"/>
    <w:rsid w:val="00CF09E7"/>
    <w:rsid w:val="00D24094"/>
    <w:rsid w:val="00D340BD"/>
    <w:rsid w:val="00D51C26"/>
    <w:rsid w:val="00D6425C"/>
    <w:rsid w:val="00D9551D"/>
    <w:rsid w:val="00EB7828"/>
    <w:rsid w:val="00F00BAF"/>
    <w:rsid w:val="00F37141"/>
    <w:rsid w:val="00F52D90"/>
    <w:rsid w:val="00FA05D4"/>
    <w:rsid w:val="00FE3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99"/>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6F711-729A-4CE2-B971-A00FD04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18270</Words>
  <Characters>104143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2017-07-07T07:50:00Z</cp:lastPrinted>
  <dcterms:created xsi:type="dcterms:W3CDTF">2018-01-22T06:34:00Z</dcterms:created>
  <dcterms:modified xsi:type="dcterms:W3CDTF">2018-01-22T06:36:00Z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