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    УТВЕРЖДАЮ: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Заместитель главы администрации,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председатель комитета финансов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округа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_______________ О.Г. Козловская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«19» марта 2010 год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П О Л О Ж Е Н И Е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о бюджетном отделе комитета финансов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30DD7">
        <w:rPr>
          <w:rFonts w:ascii="Arial" w:eastAsia="Times New Roman" w:hAnsi="Arial" w:cs="Arial"/>
          <w:b/>
          <w:bCs/>
          <w:color w:val="000000"/>
          <w:sz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b/>
          <w:bCs/>
          <w:color w:val="000000"/>
          <w:sz w:val="18"/>
        </w:rPr>
        <w:t xml:space="preserve"> городского округа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 xml:space="preserve">Раздел </w:t>
      </w:r>
      <w:r w:rsidRPr="00030DD7">
        <w:rPr>
          <w:rFonts w:ascii="Arial" w:eastAsia="Times New Roman" w:hAnsi="Arial" w:cs="Arial"/>
          <w:b/>
          <w:bCs/>
          <w:color w:val="000000"/>
          <w:sz w:val="18"/>
          <w:lang w:val="en-US"/>
        </w:rPr>
        <w:t>I</w:t>
      </w:r>
      <w:r w:rsidRPr="00030DD7">
        <w:rPr>
          <w:rFonts w:ascii="Arial" w:eastAsia="Times New Roman" w:hAnsi="Arial" w:cs="Arial"/>
          <w:b/>
          <w:bCs/>
          <w:color w:val="000000"/>
          <w:sz w:val="18"/>
        </w:rPr>
        <w:t>. Общие положения</w:t>
      </w:r>
    </w:p>
    <w:p w:rsidR="00030DD7" w:rsidRPr="00030DD7" w:rsidRDefault="00030DD7" w:rsidP="00030DD7">
      <w:pPr>
        <w:numPr>
          <w:ilvl w:val="0"/>
          <w:numId w:val="7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Настоящее положение определяет структуру, направления деятельности, функции, взаимоотношения, права, обязанности, ответственность бюджетного отдела комитета финансов администрации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отдела 9далее- отдел).</w:t>
      </w:r>
    </w:p>
    <w:p w:rsidR="00030DD7" w:rsidRPr="00030DD7" w:rsidRDefault="00030DD7" w:rsidP="00030DD7">
      <w:pPr>
        <w:numPr>
          <w:ilvl w:val="0"/>
          <w:numId w:val="7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Отдел является структурным подразделением комитета финансов администрации муниципального образования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Сосновоборский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городской округ (далее по тексту Комитет финансов) и подотчетен непосредственно председателю комитета финансов.</w:t>
      </w:r>
    </w:p>
    <w:p w:rsidR="00030DD7" w:rsidRPr="00030DD7" w:rsidRDefault="00030DD7" w:rsidP="00030DD7">
      <w:pPr>
        <w:numPr>
          <w:ilvl w:val="0"/>
          <w:numId w:val="7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Отдел хозяйственно-экономической самостоятельности не имеет.</w:t>
      </w:r>
    </w:p>
    <w:p w:rsidR="00030DD7" w:rsidRPr="00030DD7" w:rsidRDefault="00030DD7" w:rsidP="00030DD7">
      <w:pPr>
        <w:numPr>
          <w:ilvl w:val="0"/>
          <w:numId w:val="7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Назначение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иувольнение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начальника и сотрудников отдела осуществляется председателем Комитета финансов по согласованию с Главой администрации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округа.</w:t>
      </w:r>
    </w:p>
    <w:p w:rsidR="00030DD7" w:rsidRPr="00030DD7" w:rsidRDefault="00030DD7" w:rsidP="00030DD7">
      <w:pPr>
        <w:numPr>
          <w:ilvl w:val="0"/>
          <w:numId w:val="7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Настоящее положение должны знать и использовать в своей деятельности все сотрудники отдела. По письменному разрешению председателя комитета Положение может выдаваться сторонним организациям.</w:t>
      </w:r>
    </w:p>
    <w:p w:rsidR="00030DD7" w:rsidRPr="00030DD7" w:rsidRDefault="00030DD7" w:rsidP="00030DD7">
      <w:pPr>
        <w:numPr>
          <w:ilvl w:val="0"/>
          <w:numId w:val="7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Отдел в своей деятельности руководствуется Конституцией Российской Федерации, Бюджетным кодексом РФ, Федеральным законом Российской Федерации «Об общих принципах организации местного самоуправления в Российской Федерации», иными федеральными законами, Уставом и законами Ленинградской области, Уставом муниципального образования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Сосновоборский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городской округ Ленинградской области, указами и распоряжениями Президента Российской Федерации, постановлениями и распоряжениями Правительства Российской Федерации, правовыми актами иных федеральных органов исполнительной власти Российской Федерации, правовыми актами Ленинградской области, представительного и исполнительного органа местного самоуправления и главы администрации муниципального образования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Сосновоборский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городской округ Ленинградской области, а также Бюджетным Кодексом РФ, Указаниями о порядке применения бюджетной классификации РФ со всеми изменениями, бюджетным законодательством, настоящим Положением.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Раздел 2. Структура отдела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2.1. Структура и штатная численность отдела утверждается председателем комитета финансов по согласованию с главой администрации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округа.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ind w:left="200" w:hanging="4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2.2. В состав отдела входят начальник отдела, главные специалисты, ведущие специалисты, специалист </w:t>
      </w:r>
      <w:r w:rsidRPr="00030DD7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категории.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2.3 . Работой отдела руководит начальник отдела, который решает в пределах своей компетенции вопросы, связанные с деятельностью отдела и несет персональную ответственность за выполнение возложенных на отдел задач.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2.4. Начальник отдела распределяет обязанности между сотрудниками отдела.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2.5. Выполнение возложенных на отдел задач осуществляют сотрудники отдела, назначаемые на должность и освобождаемые от должности приказом председателя комитета финансов по согласованию с Главой администрации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округа.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2.6. Права и обязанности сотрудников отдела определяются нормативно- правовыми актами Российской Федерации, Ленинградской области, органами местного самоуправления, должностными инструкциями и настоящим Положением.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Раздел 3. Направления деятельности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Основными направлениями деятельности отдела являются: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3.1. Участие в разработке и реализации на территории Муниципального образования основных направлений единой бюджетно-финансовой политики Ленинградской области.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ind w:left="200" w:hanging="4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3.2. Проведение мероприятий, направленных на экономное и целевое использование бюджетных средств.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3.3. Осуществление контроля за эффективным и целевым использованием бюджетных средств.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3.4. Совершенствование методов финансового и бюджетного планирования.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3,5. Разработка проекта местного бюджета с учетом прогноза социально-экономического развития города и обоснованных заявок получателей средств по бюджетному финансированию.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3.6. Обеспечение в соответствии с утвержденными суммами ассигнований текущего и целевого финансирования учреждений и организаций за счет средств бюджета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округа.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3.7. Осуществление иных бюджетных полномочий в соответствии с бюджетным законодательством.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3.8. Оказание методической и практической помощи бюджетным учреждениям по вопросам бюджетного законодательства.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Раздел 4. Функции отдела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Подготовка предложений по концентрации финансовых ресурсов на приоритетных направлениях социально-экономической деятельности Администрации муниципального образования.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Подготовка заключений и предложений по финансовой обеспеченности муниципальных заказов и муниципальных целевых программ.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Организация и осуществление краткосрочного прогнозирования и кассового планирования средств местного бюджета с учетом ожидаемых доходов и принятых бюджетных обязательств.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Разработка проекта решения представительного органа муниципального образования о местном бюджете и внесение проекта с необходимыми документами и материалами на рассмотрение Администрации муниципального образования.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Совершенствование методов бюджетного планирования и финансирования.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Подготовка перечня распорядителей и получателей средств местного бюджета и внесение перечня на рассмотрение Администрации муниципального образования.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Составление сводной бюджетной росписи доходов и расходов утвержденного бюджета МО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Сосновоборский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городской округ и внесение в нее изменений.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Осуществление в соответствии с законодательством корректировки бюджетных назначений с учетом фактического поступления доходов в местный бюджет.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Обеспечение исполнения местного бюджета. Проведение мероприятий по экономному и целевому использованию бюджетных средств.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Осуществление контроля за исполнением местного бюджета.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Проверка целевого использования средств, выделяемых из местного бюджета, в том числе за реализацией государственных полномочий, передаваемых муниципальному образованию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Сосновоборский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городской округ в установленном законами РФ и Ленинградской области порядке.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Подготовка ежеквартальных и годового отчетов об исполнении местного бюджета и представление их в представительный орган муниципального образования и Комитет финансов Ленинградской области.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Подготовка и представление установленной законодательством отчетности Комитету финансов Ленинградской области.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Исполнение правовых актов представительного органа местного самоуправления и главы администрации муниципального образования.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Проверка смет расходов бюджетных учреждений.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Проведение ежеквартального анализа хода исполнения расходной части бюджета городского округа.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Осуществление мероприятий по казначейскому исполнению местного бюджета.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Оказание методической помощи организациям, финансируемым из местного бюджета, по бюджетным вопросам, изменениям в бюджетном законодательстве.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Рассмотрение писем, жалоб и обращений юридических лиц и граждан по вопросам, относящимся к компетенции отдела.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Обеспечение хранения документов, подготовка документов для сдачи в архив на хранение.</w:t>
      </w:r>
    </w:p>
    <w:p w:rsidR="00030DD7" w:rsidRPr="00030DD7" w:rsidRDefault="00030DD7" w:rsidP="00030DD7">
      <w:pPr>
        <w:numPr>
          <w:ilvl w:val="1"/>
          <w:numId w:val="8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В пределах своей компетенции обеспечение защиты сведений, составляющих государственную тайну.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Раздел 5. Взаимоотношения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5.1. Для исполнения своих функций сотрудники отдела взаимодействуют с: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lastRenderedPageBreak/>
        <w:t>- главными распорядителями и получателями средств бюджета;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главными администраторами доходов бюджета;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контрагентами и кредитными организациями;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управлением федерального казначейства и его отделением;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сотрудниками отдела казначейского исполнения бюджета Комитета финансов;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комитетами и отделами Правительства Ленинградской области.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5.2. Взаимоотношения сотрудников определяются бюджетным законодательством.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Раздел 6. Права и обязанности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ind w:left="200" w:hanging="4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6.1. Работники отдела, замещающие муниципальные должности муниципальной службы, являются муниципальными служащими.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ind w:left="200" w:hanging="4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6.2. Трудовые отношения между работниками и Комитетом возникают на основании трудового договора, заключаемого ими в соответствии с трудовым законодательством и законодательством, регулирующим вопросы поступления и прохождения муниципальной службы, в письменной форме.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ind w:left="200" w:hanging="4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6.3. Права, обязанности и 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руководителем Комитета.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ind w:left="200" w:hanging="4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6.4. Проверять ежемесячные, квартальные и годовые отчеты об исполнении сметы доходов и расходов учреждений и организаций, финансируемых из местного бюджета; давать указания руководителям и главным бухгалтерам учреждений о необходимых исправлениях в отчетах.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Получать от органов местного самоуправления, структурных подразделений администрации муниципального образования с правами юридического лица, муниципальных предприятий, учреждений и других организаций отчеты, сметы и иные материалы, необходимые для проведения анализа экономической ситуации и составления проекта бюджета.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Проводить проверки целевого использования бюджетных средств в бюджетных учреждениях, муниципальных предприятиях и организациях, получающих финансирование из местного бюджета. Требовать при проверках предъявления всех необходимых первичных документов, бухгалтерских регистров, смет, отчетов. Получать от других предприятий необходимые сведения, связанные с финансовой деятельностью проверяемой организации. Направлять руководителям проверяемых учреждений и предприятий указания о необходимости устранения выявленных нарушений в финансово-хозяйственной деятельности. Проверять выполнение этих указаний.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Проводить проверки финансового состояния получателей бюджетных средств, в том числе получателей бюджетных кредитов и муниципальных гарантий.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Осуществлять предварительный, текущий и последующий контроль за исполнением местного бюджета, в том числе финансовый контроль за операциями с бюджетными средствами распорядителей и получателей бюджетных средств, других участников бюджетного процесса.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Получать от предприятий, учреждений и организаций независимо от их организационно-правовых форм и подчиненности, материалы, необходимые для формирования бюджета, контроля за рациональным и целевым использованием бюджетных средств.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lastRenderedPageBreak/>
        <w:t>Осуществлять связь с другими организациями и государственными органами по вопросам, входящих в компетенцию отдела.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Указания работников отдела в пределах функций, предусмотренных настоящим Положением, являются обязательными к руководству и исполнению всеми работниками комитета.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Отдел имеет право не предоставлять информацию, содержащую государственную, служебную и коммерческую тайну, никаким лицам, кроме государственных органов и органов местного самоуправления, имеющих право на получение такой информации.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В пределах своей компетенции осуществлять другие права, не противоречащие действующему законодательству.</w:t>
      </w:r>
    </w:p>
    <w:p w:rsidR="00030DD7" w:rsidRPr="00030DD7" w:rsidRDefault="00030DD7" w:rsidP="00030DD7">
      <w:pPr>
        <w:numPr>
          <w:ilvl w:val="1"/>
          <w:numId w:val="9"/>
        </w:numPr>
        <w:shd w:val="clear" w:color="auto" w:fill="FFFFFF"/>
        <w:spacing w:before="225" w:after="0" w:line="432" w:lineRule="auto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Разрабатывать проекты правовых актов по вопросам, входящим в его компетенцию, и в установленном порядке представлять их Главе администрации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округа.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Раздел 7. Контроль и ответственность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7.1. Лицом, ответственным за соблюдение требований настоящего положения, является начальник бюджетного отдела.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7.2. Ответственность работников отдела устанавливается трудовым законодательством, законодательством о муниципальной службе, настоящим Положением и должностными инструкциями, утвержденными председателем Комитета финансов.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7.3. Сотрудники отдела несут персональную ответственность за: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выполнение функций, возложенных на отдел;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разглашение сведений, конфиденциальной информации, полученной в результате выполнения служебных обязанностей;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невыполнение или ненадлежащее выполнение обязанностей, предусмотренных трудовым договором, должностной инструкцией, а также приказов, распоряжений и указаний работодателя, руководителя структурного подразделения и вышестоящих руководителей в порядке подчиненности, изданные в пределах их полномочий, за исключением незаконных;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нарушение трудового законодательства;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нанесение материального ущерба в результате ненадлежащего исполнения должностных обязанностей;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- нарушение трудовой дисциплины, правил трудового распорядка.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7.4. Отдел отчитывается о своей работе и несет ответственность за последствия осуществляемых действий в соответствии с действующим законодательством перед председателем комитета финансов администрации муниципального образования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Сосновоборский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городской округ Ленинградской области.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7.4. Должностные лица отдела обязаны не разглашать сведения, составляющие государственную тайну, и информацию, носящую конфиденциальный характер.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ind w:left="13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color w:val="000000"/>
          <w:sz w:val="18"/>
        </w:rPr>
        <w:t>Раздел 8. Порядок пересмотра положения, реорганизация, прекращение деятельности отдела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8.1. Положение пересматривается и уточняется по мере необходимости.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8.2. Реорганизация, прекращение деятельности отдела производится на основании распоряжения председателя комитета финансов по согласованию с Главой администрации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Сосновоборского</w:t>
      </w:r>
      <w:proofErr w:type="spellEnd"/>
      <w:r w:rsidRPr="00030DD7">
        <w:rPr>
          <w:rFonts w:ascii="Arial" w:eastAsia="Times New Roman" w:hAnsi="Arial" w:cs="Arial"/>
          <w:color w:val="000000"/>
          <w:sz w:val="18"/>
          <w:szCs w:val="18"/>
        </w:rPr>
        <w:t xml:space="preserve"> городского округа.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Заместитель председателя комитета финансов,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начальник бюджетного отдела Г.И. </w:t>
      </w:r>
      <w:proofErr w:type="spellStart"/>
      <w:r w:rsidRPr="00030DD7">
        <w:rPr>
          <w:rFonts w:ascii="Arial" w:eastAsia="Times New Roman" w:hAnsi="Arial" w:cs="Arial"/>
          <w:color w:val="000000"/>
          <w:sz w:val="18"/>
          <w:szCs w:val="18"/>
        </w:rPr>
        <w:t>Алексенко</w:t>
      </w:r>
      <w:proofErr w:type="spellEnd"/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 xml:space="preserve">Согласовано: 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Главный специалист, юрисконсульт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юридического отдела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_________________ М.А.Богданов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  <w:sz w:val="18"/>
          <w:szCs w:val="18"/>
        </w:rPr>
        <w:t>«19» марта 2010</w:t>
      </w:r>
    </w:p>
    <w:p w:rsidR="00030DD7" w:rsidRPr="00030DD7" w:rsidRDefault="00030DD7" w:rsidP="00030DD7">
      <w:pPr>
        <w:shd w:val="clear" w:color="auto" w:fill="FFFFFF"/>
        <w:spacing w:before="225" w:after="0" w:line="14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С положением ознакомлены: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030DD7" w:rsidRPr="00030DD7" w:rsidRDefault="00030DD7" w:rsidP="00030DD7">
      <w:pPr>
        <w:shd w:val="clear" w:color="auto" w:fill="FFFFFF"/>
        <w:spacing w:before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30DD7">
        <w:rPr>
          <w:rFonts w:ascii="Arial" w:eastAsia="Times New Roman" w:hAnsi="Arial" w:cs="Arial"/>
          <w:color w:val="000000"/>
        </w:rPr>
        <w:t>________________________________ «_____» ____________2010 года</w:t>
      </w:r>
    </w:p>
    <w:p w:rsidR="00E3620C" w:rsidRPr="00030DD7" w:rsidRDefault="00E3620C" w:rsidP="00030DD7">
      <w:pPr>
        <w:rPr>
          <w:szCs w:val="18"/>
        </w:rPr>
      </w:pPr>
    </w:p>
    <w:sectPr w:rsidR="00E3620C" w:rsidRPr="00030DD7" w:rsidSect="002C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531"/>
    <w:multiLevelType w:val="multilevel"/>
    <w:tmpl w:val="86B8A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E48"/>
    <w:multiLevelType w:val="multilevel"/>
    <w:tmpl w:val="7832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199"/>
    <w:multiLevelType w:val="multilevel"/>
    <w:tmpl w:val="DC928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docVars>
    <w:docVar w:name="BossProviderVariable" w:val="25_01_2006!4fb3aed6-e079-46ba-82ee-93e1e92a3647"/>
  </w:docVars>
  <w:rsids>
    <w:rsidRoot w:val="00E56459"/>
    <w:rsid w:val="00030DD7"/>
    <w:rsid w:val="000A723F"/>
    <w:rsid w:val="000F34A2"/>
    <w:rsid w:val="00120D32"/>
    <w:rsid w:val="00132327"/>
    <w:rsid w:val="001A1B62"/>
    <w:rsid w:val="001C3C78"/>
    <w:rsid w:val="001E1DD2"/>
    <w:rsid w:val="0021612C"/>
    <w:rsid w:val="00234C2E"/>
    <w:rsid w:val="00254AFA"/>
    <w:rsid w:val="002727DA"/>
    <w:rsid w:val="00272BE9"/>
    <w:rsid w:val="002A35A0"/>
    <w:rsid w:val="002A4C2A"/>
    <w:rsid w:val="002A58F0"/>
    <w:rsid w:val="002C57B1"/>
    <w:rsid w:val="002D0146"/>
    <w:rsid w:val="002D0487"/>
    <w:rsid w:val="002D78C1"/>
    <w:rsid w:val="00340491"/>
    <w:rsid w:val="0037393E"/>
    <w:rsid w:val="00375BAF"/>
    <w:rsid w:val="003A41AB"/>
    <w:rsid w:val="003B3780"/>
    <w:rsid w:val="003B7BDF"/>
    <w:rsid w:val="003E54B3"/>
    <w:rsid w:val="004126CF"/>
    <w:rsid w:val="00412798"/>
    <w:rsid w:val="004410A3"/>
    <w:rsid w:val="004410E9"/>
    <w:rsid w:val="004464E4"/>
    <w:rsid w:val="0048471C"/>
    <w:rsid w:val="004A6770"/>
    <w:rsid w:val="004C5F58"/>
    <w:rsid w:val="004E5948"/>
    <w:rsid w:val="00546BA2"/>
    <w:rsid w:val="0055719D"/>
    <w:rsid w:val="0056754D"/>
    <w:rsid w:val="00594609"/>
    <w:rsid w:val="005A2638"/>
    <w:rsid w:val="005D7F0F"/>
    <w:rsid w:val="005F3A91"/>
    <w:rsid w:val="0060668C"/>
    <w:rsid w:val="00622BE3"/>
    <w:rsid w:val="00660C13"/>
    <w:rsid w:val="00676AA1"/>
    <w:rsid w:val="00694A7B"/>
    <w:rsid w:val="006B1775"/>
    <w:rsid w:val="006C1921"/>
    <w:rsid w:val="00751022"/>
    <w:rsid w:val="00754694"/>
    <w:rsid w:val="007D15AB"/>
    <w:rsid w:val="007F3266"/>
    <w:rsid w:val="007F4920"/>
    <w:rsid w:val="00801D5B"/>
    <w:rsid w:val="00821A10"/>
    <w:rsid w:val="008378CC"/>
    <w:rsid w:val="008708F0"/>
    <w:rsid w:val="008C6D18"/>
    <w:rsid w:val="008D79E1"/>
    <w:rsid w:val="008E239F"/>
    <w:rsid w:val="008E3595"/>
    <w:rsid w:val="00903F73"/>
    <w:rsid w:val="009120FF"/>
    <w:rsid w:val="00967019"/>
    <w:rsid w:val="009814BE"/>
    <w:rsid w:val="00994824"/>
    <w:rsid w:val="0099485C"/>
    <w:rsid w:val="00997496"/>
    <w:rsid w:val="009D2929"/>
    <w:rsid w:val="009F523C"/>
    <w:rsid w:val="00A01747"/>
    <w:rsid w:val="00A1492A"/>
    <w:rsid w:val="00A26A07"/>
    <w:rsid w:val="00A37198"/>
    <w:rsid w:val="00A43EF6"/>
    <w:rsid w:val="00A55FA1"/>
    <w:rsid w:val="00A6695B"/>
    <w:rsid w:val="00AF29E6"/>
    <w:rsid w:val="00AF39DC"/>
    <w:rsid w:val="00AF7007"/>
    <w:rsid w:val="00B22452"/>
    <w:rsid w:val="00B25C49"/>
    <w:rsid w:val="00B338A2"/>
    <w:rsid w:val="00B37090"/>
    <w:rsid w:val="00B96641"/>
    <w:rsid w:val="00BB4CD5"/>
    <w:rsid w:val="00BE53A4"/>
    <w:rsid w:val="00C22D13"/>
    <w:rsid w:val="00C24FF6"/>
    <w:rsid w:val="00C27325"/>
    <w:rsid w:val="00C60667"/>
    <w:rsid w:val="00CF6BD5"/>
    <w:rsid w:val="00D04E9D"/>
    <w:rsid w:val="00D05587"/>
    <w:rsid w:val="00D77BAE"/>
    <w:rsid w:val="00DB0022"/>
    <w:rsid w:val="00DB2897"/>
    <w:rsid w:val="00DB2C90"/>
    <w:rsid w:val="00DD084F"/>
    <w:rsid w:val="00DD395A"/>
    <w:rsid w:val="00DF13F9"/>
    <w:rsid w:val="00DF2C54"/>
    <w:rsid w:val="00E3620C"/>
    <w:rsid w:val="00E56459"/>
    <w:rsid w:val="00E621F8"/>
    <w:rsid w:val="00E73D37"/>
    <w:rsid w:val="00E73EC8"/>
    <w:rsid w:val="00EB7806"/>
    <w:rsid w:val="00EC6FD8"/>
    <w:rsid w:val="00ED226D"/>
    <w:rsid w:val="00ED6A10"/>
    <w:rsid w:val="00ED740B"/>
    <w:rsid w:val="00F119C0"/>
    <w:rsid w:val="00F2470C"/>
    <w:rsid w:val="00F24A0E"/>
    <w:rsid w:val="00F325C0"/>
    <w:rsid w:val="00F4690F"/>
    <w:rsid w:val="00F55899"/>
    <w:rsid w:val="00F65795"/>
    <w:rsid w:val="00F8710D"/>
    <w:rsid w:val="00FA347B"/>
    <w:rsid w:val="00FA46D0"/>
    <w:rsid w:val="00FB43D0"/>
    <w:rsid w:val="00FD211E"/>
    <w:rsid w:val="00FD4B72"/>
    <w:rsid w:val="00FD76EB"/>
    <w:rsid w:val="00FE3680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2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0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7413-2177-4734-8F9D-ED6EEDA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Александр</cp:lastModifiedBy>
  <cp:revision>4</cp:revision>
  <cp:lastPrinted>2014-05-23T08:27:00Z</cp:lastPrinted>
  <dcterms:created xsi:type="dcterms:W3CDTF">2014-10-21T13:58:00Z</dcterms:created>
  <dcterms:modified xsi:type="dcterms:W3CDTF">2015-06-17T11:08:00Z</dcterms:modified>
</cp:coreProperties>
</file>