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14234A">
        <w:rPr>
          <w:b/>
          <w:sz w:val="24"/>
          <w:szCs w:val="24"/>
        </w:rPr>
        <w:t>проведении</w:t>
      </w:r>
      <w:r w:rsidR="006B3F49" w:rsidRPr="0014234A">
        <w:rPr>
          <w:b/>
          <w:sz w:val="24"/>
          <w:szCs w:val="24"/>
        </w:rPr>
        <w:t xml:space="preserve"> </w:t>
      </w:r>
      <w:r w:rsidRPr="0014234A">
        <w:rPr>
          <w:b/>
          <w:sz w:val="24"/>
          <w:szCs w:val="24"/>
        </w:rPr>
        <w:t>мероприятий</w:t>
      </w:r>
      <w:r w:rsidR="006B3F49" w:rsidRPr="0014234A">
        <w:rPr>
          <w:b/>
          <w:sz w:val="24"/>
          <w:szCs w:val="24"/>
        </w:rPr>
        <w:t xml:space="preserve"> </w:t>
      </w:r>
      <w:r w:rsidRPr="0014234A">
        <w:rPr>
          <w:b/>
          <w:sz w:val="24"/>
          <w:szCs w:val="24"/>
        </w:rPr>
        <w:t>по</w:t>
      </w:r>
      <w:r w:rsidR="006B3F49" w:rsidRPr="0014234A">
        <w:rPr>
          <w:b/>
          <w:sz w:val="24"/>
          <w:szCs w:val="24"/>
        </w:rPr>
        <w:t xml:space="preserve"> </w:t>
      </w:r>
      <w:r w:rsidRPr="0014234A">
        <w:rPr>
          <w:b/>
          <w:sz w:val="24"/>
          <w:szCs w:val="24"/>
        </w:rPr>
        <w:t>контролю</w:t>
      </w:r>
      <w:r w:rsidR="006B3F49" w:rsidRPr="0014234A">
        <w:rPr>
          <w:b/>
          <w:sz w:val="24"/>
          <w:szCs w:val="24"/>
        </w:rPr>
        <w:t xml:space="preserve"> </w:t>
      </w:r>
      <w:r w:rsidRPr="0014234A">
        <w:rPr>
          <w:b/>
          <w:sz w:val="24"/>
          <w:szCs w:val="24"/>
        </w:rPr>
        <w:t>при</w:t>
      </w:r>
      <w:r w:rsidR="006B3F49" w:rsidRPr="0014234A">
        <w:rPr>
          <w:b/>
          <w:sz w:val="24"/>
          <w:szCs w:val="24"/>
        </w:rPr>
        <w:t xml:space="preserve"> </w:t>
      </w:r>
      <w:r w:rsidRPr="0014234A">
        <w:rPr>
          <w:b/>
          <w:sz w:val="24"/>
          <w:szCs w:val="24"/>
        </w:rPr>
        <w:t>осуществлении</w:t>
      </w:r>
      <w:r w:rsidR="006B3F49" w:rsidRPr="0014234A">
        <w:rPr>
          <w:b/>
          <w:sz w:val="24"/>
          <w:szCs w:val="24"/>
        </w:rPr>
        <w:t xml:space="preserve"> </w:t>
      </w:r>
      <w:r w:rsidR="0014234A" w:rsidRPr="0014234A">
        <w:rPr>
          <w:b/>
          <w:sz w:val="24"/>
          <w:szCs w:val="24"/>
        </w:rPr>
        <w:t xml:space="preserve"> муниципально</w:t>
      </w:r>
      <w:r w:rsidR="0014234A">
        <w:rPr>
          <w:b/>
          <w:sz w:val="24"/>
          <w:szCs w:val="24"/>
        </w:rPr>
        <w:t>го</w:t>
      </w:r>
      <w:r w:rsidR="0014234A" w:rsidRPr="0014234A">
        <w:rPr>
          <w:b/>
          <w:sz w:val="24"/>
          <w:szCs w:val="24"/>
        </w:rPr>
        <w:t xml:space="preserve"> контрол</w:t>
      </w:r>
      <w:r w:rsidR="0014234A">
        <w:rPr>
          <w:b/>
          <w:sz w:val="24"/>
          <w:szCs w:val="24"/>
        </w:rPr>
        <w:t>я</w:t>
      </w:r>
      <w:r w:rsidR="0014234A" w:rsidRPr="0014234A">
        <w:rPr>
          <w:b/>
          <w:sz w:val="24"/>
          <w:szCs w:val="24"/>
        </w:rPr>
        <w:t xml:space="preserve"> на автомобильном транспорте, городском наземном электрическом транспорте и в дорожном хозяйстве</w:t>
      </w:r>
    </w:p>
    <w:tbl>
      <w:tblPr>
        <w:tblStyle w:val="a3"/>
        <w:tblW w:w="15134" w:type="dxa"/>
        <w:tblLook w:val="04A0"/>
      </w:tblPr>
      <w:tblGrid>
        <w:gridCol w:w="1002"/>
        <w:gridCol w:w="2364"/>
        <w:gridCol w:w="11768"/>
      </w:tblGrid>
      <w:tr w:rsidR="006B3F49" w:rsidRPr="00C04269" w:rsidTr="007B11BC">
        <w:tc>
          <w:tcPr>
            <w:tcW w:w="1002" w:type="dxa"/>
          </w:tcPr>
          <w:p w:rsidR="006B3F49" w:rsidRPr="00C04269" w:rsidRDefault="006B3F49" w:rsidP="006B3F49">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2364" w:type="dxa"/>
          </w:tcPr>
          <w:p w:rsidR="006B3F49" w:rsidRPr="00C04269" w:rsidRDefault="006B3F49" w:rsidP="006B3F49">
            <w:pPr>
              <w:jc w:val="center"/>
              <w:rPr>
                <w:sz w:val="24"/>
                <w:szCs w:val="24"/>
              </w:rPr>
            </w:pPr>
            <w:r w:rsidRPr="00C04269">
              <w:rPr>
                <w:sz w:val="24"/>
                <w:szCs w:val="24"/>
              </w:rPr>
              <w:t>Структурная единица</w:t>
            </w:r>
          </w:p>
        </w:tc>
        <w:tc>
          <w:tcPr>
            <w:tcW w:w="11768"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862C7" w:rsidP="002862C7">
            <w:pPr>
              <w:spacing w:before="120" w:after="120"/>
              <w:ind w:firstLine="459"/>
              <w:jc w:val="center"/>
              <w:rPr>
                <w:b/>
                <w:sz w:val="24"/>
                <w:szCs w:val="24"/>
              </w:rPr>
            </w:pPr>
            <w:proofErr w:type="gramStart"/>
            <w:r w:rsidRPr="0014234A">
              <w:rPr>
                <w:b/>
                <w:sz w:val="24"/>
                <w:szCs w:val="24"/>
              </w:rPr>
              <w:t>муниципально</w:t>
            </w:r>
            <w:r>
              <w:rPr>
                <w:b/>
                <w:sz w:val="24"/>
                <w:szCs w:val="24"/>
              </w:rPr>
              <w:t>й</w:t>
            </w:r>
            <w:proofErr w:type="gramEnd"/>
            <w:r w:rsidRPr="0014234A">
              <w:rPr>
                <w:b/>
                <w:sz w:val="24"/>
                <w:szCs w:val="24"/>
              </w:rPr>
              <w:t xml:space="preserve"> контрол</w:t>
            </w:r>
            <w:r>
              <w:rPr>
                <w:b/>
                <w:sz w:val="24"/>
                <w:szCs w:val="24"/>
              </w:rPr>
              <w:t>ь</w:t>
            </w:r>
            <w:r w:rsidRPr="0014234A">
              <w:rPr>
                <w:b/>
                <w:sz w:val="24"/>
                <w:szCs w:val="24"/>
              </w:rPr>
              <w:t xml:space="preserve"> на автомобильном транспорте, городском наземном электрическом транспорте и в дорожном хозяйстве</w:t>
            </w:r>
          </w:p>
        </w:tc>
      </w:tr>
      <w:tr w:rsidR="006B3F49" w:rsidRPr="00C04269" w:rsidTr="007B11BC">
        <w:tc>
          <w:tcPr>
            <w:tcW w:w="1002" w:type="dxa"/>
          </w:tcPr>
          <w:p w:rsidR="006B3F49" w:rsidRPr="00C04269" w:rsidRDefault="00C04269" w:rsidP="006B3F49">
            <w:pPr>
              <w:rPr>
                <w:sz w:val="24"/>
                <w:szCs w:val="24"/>
              </w:rPr>
            </w:pPr>
            <w:r>
              <w:rPr>
                <w:sz w:val="24"/>
                <w:szCs w:val="24"/>
              </w:rPr>
              <w:t>1</w:t>
            </w:r>
          </w:p>
        </w:tc>
        <w:tc>
          <w:tcPr>
            <w:tcW w:w="2364" w:type="dxa"/>
          </w:tcPr>
          <w:p w:rsidR="006B3F49" w:rsidRPr="005B53BB" w:rsidRDefault="00E644A3" w:rsidP="009D4F08">
            <w:pPr>
              <w:pStyle w:val="2"/>
              <w:shd w:val="clear" w:color="auto" w:fill="auto"/>
              <w:spacing w:before="0" w:after="0" w:line="240" w:lineRule="auto"/>
              <w:rPr>
                <w:rStyle w:val="1"/>
                <w:color w:val="auto"/>
                <w:spacing w:val="0"/>
              </w:rPr>
            </w:pPr>
            <w:r w:rsidRPr="005B53BB">
              <w:rPr>
                <w:rStyle w:val="1"/>
                <w:color w:val="auto"/>
                <w:spacing w:val="0"/>
              </w:rPr>
              <w:t>Гл.3 ст. 15</w:t>
            </w:r>
            <w:r w:rsidR="009D4F08" w:rsidRPr="005B53BB">
              <w:rPr>
                <w:rStyle w:val="1"/>
                <w:color w:val="auto"/>
                <w:spacing w:val="0"/>
              </w:rPr>
              <w:t xml:space="preserve"> п.</w:t>
            </w:r>
            <w:r w:rsidRPr="005B53BB">
              <w:rPr>
                <w:rStyle w:val="1"/>
                <w:color w:val="auto"/>
                <w:spacing w:val="0"/>
              </w:rPr>
              <w:t>1</w:t>
            </w:r>
          </w:p>
        </w:tc>
        <w:tc>
          <w:tcPr>
            <w:tcW w:w="11768" w:type="dxa"/>
          </w:tcPr>
          <w:p w:rsidR="00E644A3" w:rsidRPr="00762F94" w:rsidRDefault="006D7774" w:rsidP="00E644A3">
            <w:pPr>
              <w:autoSpaceDE w:val="0"/>
              <w:autoSpaceDN w:val="0"/>
              <w:adjustRightInd w:val="0"/>
              <w:jc w:val="both"/>
              <w:rPr>
                <w:rFonts w:eastAsiaTheme="minorHAnsi"/>
                <w:sz w:val="24"/>
                <w:szCs w:val="24"/>
              </w:rPr>
            </w:pPr>
            <w:r w:rsidRPr="00762F94">
              <w:rPr>
                <w:rFonts w:eastAsiaTheme="minorHAnsi"/>
                <w:sz w:val="24"/>
                <w:szCs w:val="24"/>
              </w:rPr>
              <w:t>П</w:t>
            </w:r>
            <w:r w:rsidR="00E644A3" w:rsidRPr="00762F94">
              <w:rPr>
                <w:rFonts w:eastAsiaTheme="minorHAnsi"/>
                <w:sz w:val="24"/>
                <w:szCs w:val="24"/>
              </w:rPr>
              <w:t>редметом государственного контроля (надзора), муниципального контроля (далее также - предмет контроля) являются:</w:t>
            </w:r>
          </w:p>
          <w:p w:rsidR="00E644A3" w:rsidRPr="00762F94" w:rsidRDefault="00E644A3" w:rsidP="00E644A3">
            <w:pPr>
              <w:pStyle w:val="aa"/>
              <w:numPr>
                <w:ilvl w:val="0"/>
                <w:numId w:val="2"/>
              </w:numPr>
              <w:autoSpaceDE w:val="0"/>
              <w:autoSpaceDN w:val="0"/>
              <w:adjustRightInd w:val="0"/>
              <w:jc w:val="both"/>
              <w:rPr>
                <w:rFonts w:eastAsiaTheme="minorHAnsi"/>
                <w:sz w:val="24"/>
                <w:szCs w:val="24"/>
              </w:rPr>
            </w:pPr>
            <w:r w:rsidRPr="00762F94">
              <w:rPr>
                <w:rFonts w:eastAsiaTheme="minorHAnsi"/>
                <w:sz w:val="24"/>
                <w:szCs w:val="24"/>
              </w:rPr>
              <w:t>соблюдение контролируемыми лицами обязательных требований, установленных нормативными правовыми актами;</w:t>
            </w:r>
          </w:p>
          <w:p w:rsidR="006D7774" w:rsidRPr="00762F94" w:rsidRDefault="006D7774" w:rsidP="006D7774">
            <w:pPr>
              <w:pStyle w:val="aa"/>
              <w:numPr>
                <w:ilvl w:val="0"/>
                <w:numId w:val="2"/>
              </w:numPr>
              <w:autoSpaceDE w:val="0"/>
              <w:autoSpaceDN w:val="0"/>
              <w:adjustRightInd w:val="0"/>
              <w:jc w:val="both"/>
              <w:rPr>
                <w:rFonts w:eastAsiaTheme="minorHAnsi"/>
                <w:sz w:val="24"/>
                <w:szCs w:val="24"/>
              </w:rPr>
            </w:pPr>
            <w:r w:rsidRPr="00762F94">
              <w:rPr>
                <w:rFonts w:eastAsiaTheme="minorHAnsi"/>
                <w:sz w:val="24"/>
                <w:szCs w:val="24"/>
              </w:rPr>
              <w:t>соблюдение (реализация) требований, содержащихся в разрешительных документах;</w:t>
            </w:r>
          </w:p>
          <w:p w:rsidR="006B3F49" w:rsidRPr="00762F94" w:rsidRDefault="006D7774" w:rsidP="009D4F08">
            <w:pPr>
              <w:pStyle w:val="aa"/>
              <w:numPr>
                <w:ilvl w:val="0"/>
                <w:numId w:val="2"/>
              </w:numPr>
              <w:autoSpaceDE w:val="0"/>
              <w:autoSpaceDN w:val="0"/>
              <w:adjustRightInd w:val="0"/>
              <w:jc w:val="both"/>
              <w:rPr>
                <w:rFonts w:eastAsiaTheme="minorHAnsi"/>
                <w:sz w:val="24"/>
                <w:szCs w:val="24"/>
              </w:rPr>
            </w:pPr>
            <w:r w:rsidRPr="00762F94">
              <w:rPr>
                <w:rFonts w:eastAsiaTheme="minorHAnsi"/>
                <w:sz w:val="24"/>
                <w:szCs w:val="24"/>
              </w:rPr>
              <w:t>исполнение решений, принимаемых по результатам контрольных (надзорных) мероприятий.</w:t>
            </w:r>
          </w:p>
        </w:tc>
      </w:tr>
      <w:tr w:rsidR="006B3F49" w:rsidRPr="00C04269" w:rsidTr="007B11BC">
        <w:tc>
          <w:tcPr>
            <w:tcW w:w="1002" w:type="dxa"/>
          </w:tcPr>
          <w:p w:rsidR="006B3F49" w:rsidRPr="00C04269" w:rsidRDefault="00C04269" w:rsidP="006B3F49">
            <w:pPr>
              <w:rPr>
                <w:sz w:val="24"/>
                <w:szCs w:val="24"/>
              </w:rPr>
            </w:pPr>
            <w:r>
              <w:rPr>
                <w:sz w:val="24"/>
                <w:szCs w:val="24"/>
              </w:rPr>
              <w:t>2</w:t>
            </w:r>
          </w:p>
        </w:tc>
        <w:tc>
          <w:tcPr>
            <w:tcW w:w="2364" w:type="dxa"/>
          </w:tcPr>
          <w:p w:rsidR="006B3F49" w:rsidRPr="005B53BB" w:rsidRDefault="009D4F08" w:rsidP="0089710C">
            <w:pPr>
              <w:pStyle w:val="2"/>
              <w:shd w:val="clear" w:color="auto" w:fill="auto"/>
              <w:spacing w:before="0" w:after="0" w:line="240" w:lineRule="auto"/>
              <w:rPr>
                <w:rStyle w:val="1"/>
                <w:color w:val="auto"/>
                <w:spacing w:val="0"/>
              </w:rPr>
            </w:pPr>
            <w:r w:rsidRPr="005B53BB">
              <w:rPr>
                <w:rStyle w:val="1"/>
                <w:color w:val="auto"/>
                <w:spacing w:val="0"/>
              </w:rPr>
              <w:t>Ст.16 п.1</w:t>
            </w:r>
          </w:p>
        </w:tc>
        <w:tc>
          <w:tcPr>
            <w:tcW w:w="11768" w:type="dxa"/>
          </w:tcPr>
          <w:p w:rsidR="009D4F08" w:rsidRPr="00762F94" w:rsidRDefault="009D4F08" w:rsidP="000E6E9B">
            <w:pPr>
              <w:pStyle w:val="aa"/>
              <w:numPr>
                <w:ilvl w:val="0"/>
                <w:numId w:val="6"/>
              </w:numPr>
              <w:autoSpaceDE w:val="0"/>
              <w:autoSpaceDN w:val="0"/>
              <w:adjustRightInd w:val="0"/>
              <w:jc w:val="both"/>
              <w:rPr>
                <w:rFonts w:eastAsiaTheme="minorHAnsi"/>
                <w:sz w:val="24"/>
                <w:szCs w:val="24"/>
              </w:rPr>
            </w:pPr>
            <w:r w:rsidRPr="00762F94">
              <w:rPr>
                <w:rFonts w:eastAsiaTheme="minorHAnsi"/>
                <w:sz w:val="24"/>
                <w:szCs w:val="24"/>
              </w:rPr>
              <w:t>Объектами государственного контроля (надзора), муниципального контроля (далее также - объект контроля) являются:</w:t>
            </w:r>
          </w:p>
          <w:p w:rsidR="000E6E9B" w:rsidRPr="00762F94" w:rsidRDefault="000E6E9B" w:rsidP="000E6E9B">
            <w:pPr>
              <w:pStyle w:val="aa"/>
              <w:numPr>
                <w:ilvl w:val="0"/>
                <w:numId w:val="5"/>
              </w:numPr>
              <w:autoSpaceDE w:val="0"/>
              <w:autoSpaceDN w:val="0"/>
              <w:adjustRightInd w:val="0"/>
              <w:jc w:val="both"/>
              <w:rPr>
                <w:rFonts w:eastAsiaTheme="minorHAnsi"/>
                <w:sz w:val="24"/>
                <w:szCs w:val="24"/>
              </w:rPr>
            </w:pPr>
            <w:r w:rsidRPr="00762F94">
              <w:rPr>
                <w:rFonts w:eastAsiaTheme="minorHAns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E6E9B" w:rsidRPr="00762F94" w:rsidRDefault="000E6E9B" w:rsidP="000E6E9B">
            <w:pPr>
              <w:pStyle w:val="aa"/>
              <w:numPr>
                <w:ilvl w:val="0"/>
                <w:numId w:val="5"/>
              </w:numPr>
              <w:autoSpaceDE w:val="0"/>
              <w:autoSpaceDN w:val="0"/>
              <w:adjustRightInd w:val="0"/>
              <w:jc w:val="both"/>
              <w:rPr>
                <w:rFonts w:eastAsiaTheme="minorHAnsi"/>
                <w:sz w:val="24"/>
                <w:szCs w:val="24"/>
              </w:rPr>
            </w:pPr>
            <w:r w:rsidRPr="00762F94">
              <w:rPr>
                <w:rFonts w:eastAsiaTheme="minorHAnsi"/>
                <w:sz w:val="24"/>
                <w:szCs w:val="24"/>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B3F49" w:rsidRPr="00762F94" w:rsidRDefault="000E6E9B" w:rsidP="009D4F08">
            <w:pPr>
              <w:pStyle w:val="aa"/>
              <w:numPr>
                <w:ilvl w:val="0"/>
                <w:numId w:val="6"/>
              </w:numPr>
              <w:autoSpaceDE w:val="0"/>
              <w:autoSpaceDN w:val="0"/>
              <w:adjustRightInd w:val="0"/>
              <w:jc w:val="both"/>
              <w:rPr>
                <w:rFonts w:eastAsiaTheme="minorHAnsi"/>
                <w:sz w:val="24"/>
                <w:szCs w:val="24"/>
              </w:rPr>
            </w:pPr>
            <w:r w:rsidRPr="00762F94">
              <w:rPr>
                <w:rFonts w:eastAsiaTheme="minorHAnsi"/>
                <w:sz w:val="24"/>
                <w:szCs w:val="24"/>
              </w:rPr>
              <w:t>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tc>
      </w:tr>
      <w:tr w:rsidR="006B3F49" w:rsidRPr="00C04269" w:rsidTr="007B11BC">
        <w:tc>
          <w:tcPr>
            <w:tcW w:w="1002" w:type="dxa"/>
          </w:tcPr>
          <w:p w:rsidR="006B3F49" w:rsidRPr="00C04269" w:rsidRDefault="00C04269" w:rsidP="006B3F49">
            <w:pPr>
              <w:rPr>
                <w:sz w:val="24"/>
                <w:szCs w:val="24"/>
              </w:rPr>
            </w:pPr>
            <w:r>
              <w:rPr>
                <w:sz w:val="24"/>
                <w:szCs w:val="24"/>
              </w:rPr>
              <w:t>3</w:t>
            </w:r>
          </w:p>
        </w:tc>
        <w:tc>
          <w:tcPr>
            <w:tcW w:w="2364" w:type="dxa"/>
          </w:tcPr>
          <w:p w:rsidR="006B3F49" w:rsidRPr="005B53BB" w:rsidRDefault="000E6E9B" w:rsidP="006B3F49">
            <w:pPr>
              <w:pStyle w:val="2"/>
              <w:shd w:val="clear" w:color="auto" w:fill="auto"/>
              <w:spacing w:before="0" w:after="0" w:line="240" w:lineRule="auto"/>
              <w:jc w:val="left"/>
              <w:rPr>
                <w:rStyle w:val="1"/>
                <w:color w:val="auto"/>
                <w:spacing w:val="0"/>
              </w:rPr>
            </w:pPr>
            <w:r w:rsidRPr="005B53BB">
              <w:rPr>
                <w:rStyle w:val="1"/>
                <w:color w:val="auto"/>
                <w:spacing w:val="0"/>
              </w:rPr>
              <w:t>Гл.4 ст.17 п.</w:t>
            </w:r>
          </w:p>
        </w:tc>
        <w:tc>
          <w:tcPr>
            <w:tcW w:w="11768" w:type="dxa"/>
          </w:tcPr>
          <w:p w:rsidR="006B3F49" w:rsidRPr="00762F94" w:rsidRDefault="000E6E9B" w:rsidP="006B3F49">
            <w:pPr>
              <w:ind w:firstLine="459"/>
              <w:jc w:val="both"/>
              <w:rPr>
                <w:sz w:val="24"/>
                <w:szCs w:val="24"/>
              </w:rPr>
            </w:pPr>
            <w:r w:rsidRPr="00762F94">
              <w:rPr>
                <w:sz w:val="24"/>
                <w:szCs w:val="24"/>
              </w:rPr>
              <w:t xml:space="preserve">Единый </w:t>
            </w:r>
            <w:proofErr w:type="spellStart"/>
            <w:r w:rsidRPr="00762F94">
              <w:rPr>
                <w:sz w:val="24"/>
                <w:szCs w:val="24"/>
              </w:rPr>
              <w:t>рестр</w:t>
            </w:r>
            <w:proofErr w:type="spellEnd"/>
          </w:p>
        </w:tc>
      </w:tr>
      <w:tr w:rsidR="006B3F49" w:rsidRPr="00C04269" w:rsidTr="007B11BC">
        <w:tc>
          <w:tcPr>
            <w:tcW w:w="1002" w:type="dxa"/>
          </w:tcPr>
          <w:p w:rsidR="006B3F49" w:rsidRPr="00C04269" w:rsidRDefault="00C04269" w:rsidP="006B3F49">
            <w:pPr>
              <w:rPr>
                <w:sz w:val="24"/>
                <w:szCs w:val="24"/>
              </w:rPr>
            </w:pPr>
            <w:r>
              <w:rPr>
                <w:sz w:val="24"/>
                <w:szCs w:val="24"/>
              </w:rPr>
              <w:t>4</w:t>
            </w:r>
          </w:p>
        </w:tc>
        <w:tc>
          <w:tcPr>
            <w:tcW w:w="2364" w:type="dxa"/>
          </w:tcPr>
          <w:p w:rsidR="007B11BC" w:rsidRPr="005B53BB" w:rsidRDefault="007B11BC" w:rsidP="007B11BC">
            <w:pPr>
              <w:autoSpaceDE w:val="0"/>
              <w:autoSpaceDN w:val="0"/>
              <w:adjustRightInd w:val="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29</w:t>
            </w:r>
          </w:p>
          <w:p w:rsidR="006B3F49" w:rsidRPr="005B53BB" w:rsidRDefault="006B3F49" w:rsidP="00C21A20">
            <w:pPr>
              <w:pStyle w:val="2"/>
              <w:shd w:val="clear" w:color="auto" w:fill="auto"/>
              <w:spacing w:before="0" w:after="0" w:line="240" w:lineRule="auto"/>
              <w:jc w:val="left"/>
              <w:rPr>
                <w:rStyle w:val="1"/>
                <w:color w:val="auto"/>
                <w:spacing w:val="0"/>
              </w:rPr>
            </w:pPr>
          </w:p>
        </w:tc>
        <w:tc>
          <w:tcPr>
            <w:tcW w:w="11768" w:type="dxa"/>
          </w:tcPr>
          <w:p w:rsidR="00F84294" w:rsidRPr="00F84294" w:rsidRDefault="00C21A20" w:rsidP="00F84294">
            <w:pPr>
              <w:autoSpaceDE w:val="0"/>
              <w:autoSpaceDN w:val="0"/>
              <w:adjustRightInd w:val="0"/>
              <w:jc w:val="both"/>
              <w:rPr>
                <w:sz w:val="24"/>
                <w:szCs w:val="24"/>
              </w:rPr>
            </w:pPr>
            <w:r w:rsidRPr="00762F94">
              <w:rPr>
                <w:rFonts w:eastAsiaTheme="minorHAnsi"/>
                <w:sz w:val="24"/>
                <w:szCs w:val="24"/>
              </w:rPr>
              <w:t xml:space="preserve">   </w:t>
            </w:r>
            <w:r w:rsidR="007B11BC" w:rsidRPr="00762F94">
              <w:rPr>
                <w:sz w:val="24"/>
                <w:szCs w:val="24"/>
              </w:rPr>
              <w:t>Права и обязанност</w:t>
            </w:r>
            <w:r w:rsidR="00F84294">
              <w:rPr>
                <w:sz w:val="24"/>
                <w:szCs w:val="24"/>
              </w:rPr>
              <w:t>и</w:t>
            </w:r>
          </w:p>
        </w:tc>
      </w:tr>
      <w:tr w:rsidR="007B11BC" w:rsidRPr="00C04269" w:rsidTr="007B11BC">
        <w:tc>
          <w:tcPr>
            <w:tcW w:w="1002" w:type="dxa"/>
          </w:tcPr>
          <w:p w:rsidR="007B11BC" w:rsidRDefault="007B11BC"/>
        </w:tc>
        <w:tc>
          <w:tcPr>
            <w:tcW w:w="2364" w:type="dxa"/>
          </w:tcPr>
          <w:p w:rsidR="007B11BC" w:rsidRPr="005B53BB" w:rsidRDefault="007B11BC">
            <w:pPr>
              <w:rPr>
                <w:sz w:val="24"/>
                <w:szCs w:val="24"/>
              </w:rPr>
            </w:pPr>
            <w:r w:rsidRPr="005B53BB">
              <w:rPr>
                <w:sz w:val="24"/>
                <w:szCs w:val="24"/>
              </w:rPr>
              <w:t xml:space="preserve">Гл.7 ст. 31 </w:t>
            </w:r>
            <w:proofErr w:type="spellStart"/>
            <w:proofErr w:type="gramStart"/>
            <w:r w:rsidRPr="005B53BB">
              <w:rPr>
                <w:sz w:val="24"/>
                <w:szCs w:val="24"/>
              </w:rPr>
              <w:t>п</w:t>
            </w:r>
            <w:proofErr w:type="spellEnd"/>
            <w:proofErr w:type="gramEnd"/>
            <w:r w:rsidRPr="005B53BB">
              <w:rPr>
                <w:sz w:val="24"/>
                <w:szCs w:val="24"/>
              </w:rPr>
              <w:t xml:space="preserve"> 1</w:t>
            </w:r>
          </w:p>
        </w:tc>
        <w:tc>
          <w:tcPr>
            <w:tcW w:w="11768" w:type="dxa"/>
          </w:tcPr>
          <w:p w:rsidR="007B11BC" w:rsidRPr="00762F94" w:rsidRDefault="007B11BC" w:rsidP="007B11BC">
            <w:pPr>
              <w:autoSpaceDE w:val="0"/>
              <w:autoSpaceDN w:val="0"/>
              <w:adjustRightInd w:val="0"/>
              <w:jc w:val="both"/>
              <w:rPr>
                <w:rFonts w:eastAsiaTheme="minorHAnsi"/>
                <w:sz w:val="24"/>
                <w:szCs w:val="24"/>
              </w:rPr>
            </w:pPr>
            <w:r w:rsidRPr="00762F94">
              <w:rPr>
                <w:rFonts w:eastAsiaTheme="minorHAnsi"/>
                <w:sz w:val="24"/>
                <w:szCs w:val="24"/>
              </w:rPr>
              <w:t xml:space="preserve">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762F94">
              <w:rPr>
                <w:rFonts w:eastAsiaTheme="minorHAnsi"/>
                <w:sz w:val="24"/>
                <w:szCs w:val="24"/>
              </w:rPr>
              <w:t>результаты</w:t>
            </w:r>
            <w:proofErr w:type="gramEnd"/>
            <w:r w:rsidRPr="00762F94">
              <w:rPr>
                <w:rFonts w:eastAsiaTheme="minorHAnsi"/>
                <w:sz w:val="24"/>
                <w:szCs w:val="24"/>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B11BC" w:rsidRPr="008040A1" w:rsidRDefault="00465563" w:rsidP="008040A1">
            <w:pPr>
              <w:pStyle w:val="aa"/>
              <w:numPr>
                <w:ilvl w:val="0"/>
                <w:numId w:val="8"/>
              </w:numPr>
              <w:autoSpaceDE w:val="0"/>
              <w:autoSpaceDN w:val="0"/>
              <w:adjustRightInd w:val="0"/>
              <w:jc w:val="both"/>
              <w:rPr>
                <w:rFonts w:eastAsiaTheme="minorHAnsi"/>
                <w:sz w:val="24"/>
                <w:szCs w:val="24"/>
              </w:rPr>
            </w:pPr>
            <w:r w:rsidRPr="00762F94">
              <w:rPr>
                <w:rFonts w:eastAsiaTheme="minorHAnsi"/>
                <w:sz w:val="24"/>
                <w:szCs w:val="24"/>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w:t>
            </w:r>
            <w:r w:rsidRPr="00762F94">
              <w:rPr>
                <w:rFonts w:eastAsiaTheme="minorHAnsi"/>
                <w:sz w:val="24"/>
                <w:szCs w:val="24"/>
              </w:rPr>
              <w:lastRenderedPageBreak/>
              <w:t xml:space="preserve">являющимися объектами контроля в соответствии со </w:t>
            </w:r>
            <w:hyperlink r:id="rId8" w:history="1">
              <w:r w:rsidRPr="00762F94">
                <w:rPr>
                  <w:rFonts w:eastAsiaTheme="minorHAnsi"/>
                  <w:color w:val="0000FF"/>
                  <w:sz w:val="24"/>
                  <w:szCs w:val="24"/>
                </w:rPr>
                <w:t>статьей 16</w:t>
              </w:r>
            </w:hyperlink>
            <w:r w:rsidRPr="00762F94">
              <w:rPr>
                <w:rFonts w:eastAsiaTheme="minorHAnsi"/>
                <w:sz w:val="24"/>
                <w:szCs w:val="24"/>
              </w:rPr>
              <w:t xml:space="preserve"> настоящего Федерального закона</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7B11BC" w:rsidRPr="005B53BB" w:rsidRDefault="00465563" w:rsidP="00F84294">
            <w:pPr>
              <w:rPr>
                <w:rFonts w:eastAsiaTheme="minorHAnsi"/>
                <w:bCs/>
                <w:sz w:val="20"/>
                <w:szCs w:val="20"/>
              </w:rPr>
            </w:pPr>
            <w:r w:rsidRPr="005B53BB">
              <w:rPr>
                <w:rFonts w:eastAsiaTheme="minorHAnsi"/>
                <w:sz w:val="20"/>
                <w:szCs w:val="20"/>
              </w:rPr>
              <w:t xml:space="preserve">РАЗДЕЛ IV. </w:t>
            </w:r>
          </w:p>
        </w:tc>
        <w:tc>
          <w:tcPr>
            <w:tcW w:w="11768" w:type="dxa"/>
          </w:tcPr>
          <w:p w:rsidR="007B11BC" w:rsidRPr="00762F94" w:rsidRDefault="00465563" w:rsidP="00F84294">
            <w:pPr>
              <w:autoSpaceDE w:val="0"/>
              <w:autoSpaceDN w:val="0"/>
              <w:adjustRightInd w:val="0"/>
              <w:jc w:val="both"/>
              <w:rPr>
                <w:rFonts w:eastAsiaTheme="minorHAnsi"/>
                <w:bCs/>
                <w:sz w:val="24"/>
                <w:szCs w:val="24"/>
              </w:rPr>
            </w:pPr>
            <w:r w:rsidRPr="00762F94">
              <w:rPr>
                <w:rFonts w:eastAsiaTheme="minorHAnsi"/>
                <w:bCs/>
                <w:sz w:val="24"/>
                <w:szCs w:val="24"/>
              </w:rPr>
              <w:t>Профилактика рисков причинения вреда (ущерба) охраняемым законом ценностям направлена на достижение следующих основных целей:</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7B11BC" w:rsidRPr="005B53BB" w:rsidRDefault="00465563" w:rsidP="005332E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45. </w:t>
            </w:r>
          </w:p>
        </w:tc>
        <w:tc>
          <w:tcPr>
            <w:tcW w:w="11768" w:type="dxa"/>
          </w:tcPr>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1) информирование;</w:t>
            </w:r>
          </w:p>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2) консультирование;</w:t>
            </w:r>
          </w:p>
          <w:p w:rsidR="007B11BC" w:rsidRPr="00762F94" w:rsidRDefault="00465563" w:rsidP="00F84294">
            <w:pPr>
              <w:autoSpaceDE w:val="0"/>
              <w:autoSpaceDN w:val="0"/>
              <w:adjustRightInd w:val="0"/>
              <w:ind w:firstLine="540"/>
              <w:jc w:val="both"/>
              <w:rPr>
                <w:rFonts w:eastAsiaTheme="minorHAnsi"/>
                <w:bCs/>
                <w:sz w:val="24"/>
                <w:szCs w:val="24"/>
              </w:rPr>
            </w:pPr>
            <w:r w:rsidRPr="00762F94">
              <w:rPr>
                <w:rFonts w:eastAsiaTheme="minorHAnsi"/>
                <w:bCs/>
                <w:sz w:val="24"/>
                <w:szCs w:val="24"/>
              </w:rPr>
              <w:t>3) объявление предостережения;</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465563" w:rsidRPr="005B53BB" w:rsidRDefault="00465563" w:rsidP="00465563">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46. </w:t>
            </w:r>
          </w:p>
          <w:p w:rsidR="007B11BC" w:rsidRPr="005B53BB" w:rsidRDefault="007B11BC">
            <w:pPr>
              <w:rPr>
                <w:rFonts w:eastAsiaTheme="minorHAnsi"/>
                <w:bCs/>
                <w:sz w:val="24"/>
                <w:szCs w:val="24"/>
              </w:rPr>
            </w:pPr>
          </w:p>
        </w:tc>
        <w:tc>
          <w:tcPr>
            <w:tcW w:w="11768" w:type="dxa"/>
          </w:tcPr>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3. Контрольный (надзорный) орган обязан размещать и поддерживать в актуальном состоянии на своем официальном сайте в сети "Интернет":</w:t>
            </w:r>
          </w:p>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1) тексты нормативных правовых актов, регулирующих осуществление государственного контроля (надзора), муниципального контроля;</w:t>
            </w:r>
          </w:p>
          <w:p w:rsidR="00465563" w:rsidRPr="00762F94" w:rsidRDefault="00465563" w:rsidP="00465563">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65563" w:rsidRPr="00762F94" w:rsidRDefault="00465563" w:rsidP="00465563">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3) </w:t>
            </w:r>
            <w:hyperlink r:id="rId9" w:history="1">
              <w:r w:rsidRPr="00762F94">
                <w:rPr>
                  <w:rFonts w:eastAsiaTheme="minorHAnsi"/>
                  <w:bCs/>
                  <w:color w:val="0000FF"/>
                  <w:sz w:val="24"/>
                  <w:szCs w:val="24"/>
                </w:rPr>
                <w:t>перечень</w:t>
              </w:r>
            </w:hyperlink>
            <w:r w:rsidRPr="00762F94">
              <w:rPr>
                <w:rFonts w:eastAsiaTheme="minorHAnsi"/>
                <w:bCs/>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65563" w:rsidRPr="00762F94" w:rsidRDefault="00465563" w:rsidP="008040A1">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4) утвержденные проверочные листы в формате, допускающем их использование для </w:t>
            </w:r>
            <w:proofErr w:type="spellStart"/>
            <w:r w:rsidRPr="00762F94">
              <w:rPr>
                <w:rFonts w:eastAsiaTheme="minorHAnsi"/>
                <w:bCs/>
                <w:sz w:val="24"/>
                <w:szCs w:val="24"/>
              </w:rPr>
              <w:t>самообследования</w:t>
            </w:r>
            <w:proofErr w:type="spellEnd"/>
            <w:r w:rsidRPr="00762F94">
              <w:rPr>
                <w:rFonts w:eastAsiaTheme="minorHAnsi"/>
                <w:bCs/>
                <w:sz w:val="24"/>
                <w:szCs w:val="24"/>
              </w:rPr>
              <w:t>;</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465563" w:rsidRPr="005B53BB" w:rsidRDefault="00465563" w:rsidP="00465563">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50. </w:t>
            </w:r>
          </w:p>
          <w:p w:rsidR="007B11BC" w:rsidRPr="005B53BB" w:rsidRDefault="007B11BC">
            <w:pPr>
              <w:rPr>
                <w:rFonts w:eastAsiaTheme="minorHAnsi"/>
                <w:bCs/>
                <w:sz w:val="24"/>
                <w:szCs w:val="24"/>
              </w:rPr>
            </w:pPr>
          </w:p>
        </w:tc>
        <w:tc>
          <w:tcPr>
            <w:tcW w:w="11768" w:type="dxa"/>
          </w:tcPr>
          <w:p w:rsidR="00465563" w:rsidRPr="00762F94" w:rsidRDefault="00465563" w:rsidP="00465563">
            <w:pPr>
              <w:autoSpaceDE w:val="0"/>
              <w:autoSpaceDN w:val="0"/>
              <w:adjustRightInd w:val="0"/>
              <w:ind w:firstLine="540"/>
              <w:jc w:val="both"/>
              <w:rPr>
                <w:rFonts w:eastAsiaTheme="minorHAnsi"/>
                <w:bCs/>
                <w:sz w:val="24"/>
                <w:szCs w:val="24"/>
              </w:rPr>
            </w:pPr>
            <w:r w:rsidRPr="00762F94">
              <w:rPr>
                <w:rFonts w:eastAsiaTheme="minorHAnsi"/>
                <w:bCs/>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E7DD7" w:rsidRPr="00762F94" w:rsidRDefault="00DE7DD7" w:rsidP="00DE7DD7">
            <w:pPr>
              <w:autoSpaceDE w:val="0"/>
              <w:autoSpaceDN w:val="0"/>
              <w:adjustRightInd w:val="0"/>
              <w:jc w:val="both"/>
              <w:rPr>
                <w:iCs/>
                <w:sz w:val="24"/>
                <w:szCs w:val="24"/>
              </w:rPr>
            </w:pPr>
            <w:r w:rsidRPr="00762F94">
              <w:rPr>
                <w:iCs/>
                <w:sz w:val="24"/>
                <w:szCs w:val="24"/>
              </w:rPr>
              <w:t>Постоянно, по запросу.</w:t>
            </w:r>
          </w:p>
          <w:p w:rsidR="00DE7DD7" w:rsidRPr="00762F94" w:rsidRDefault="00DE7DD7" w:rsidP="00DE7DD7">
            <w:pPr>
              <w:pStyle w:val="Default"/>
              <w:jc w:val="both"/>
              <w:rPr>
                <w:color w:val="auto"/>
              </w:rPr>
            </w:pPr>
            <w:r w:rsidRPr="00762F94">
              <w:rPr>
                <w:color w:val="auto"/>
              </w:rPr>
              <w:t>Консультирование контролируемых лиц и их представителей осуществляется инспекторами по следующим вопросам:</w:t>
            </w:r>
          </w:p>
          <w:p w:rsidR="00DE7DD7" w:rsidRPr="00762F94" w:rsidRDefault="00DE7DD7" w:rsidP="00DE7DD7">
            <w:pPr>
              <w:pStyle w:val="Default"/>
              <w:jc w:val="both"/>
              <w:rPr>
                <w:color w:val="auto"/>
              </w:rPr>
            </w:pPr>
            <w:r w:rsidRPr="00762F94">
              <w:rPr>
                <w:color w:val="auto"/>
              </w:rPr>
              <w:t>1) порядка проведения контрольных мероприятий;</w:t>
            </w:r>
          </w:p>
          <w:p w:rsidR="00DE7DD7" w:rsidRPr="00762F94" w:rsidRDefault="00DE7DD7" w:rsidP="00DE7DD7">
            <w:pPr>
              <w:pStyle w:val="Default"/>
              <w:jc w:val="both"/>
              <w:rPr>
                <w:color w:val="auto"/>
              </w:rPr>
            </w:pPr>
            <w:r w:rsidRPr="00762F94">
              <w:rPr>
                <w:color w:val="auto"/>
              </w:rPr>
              <w:lastRenderedPageBreak/>
              <w:t>2) периодичности проведения контрольных мероприятий;</w:t>
            </w:r>
          </w:p>
          <w:p w:rsidR="00DE7DD7" w:rsidRPr="00762F94" w:rsidRDefault="00DE7DD7" w:rsidP="00DE7DD7">
            <w:pPr>
              <w:pStyle w:val="Default"/>
              <w:jc w:val="both"/>
              <w:rPr>
                <w:color w:val="auto"/>
              </w:rPr>
            </w:pPr>
            <w:r w:rsidRPr="00762F94">
              <w:rPr>
                <w:color w:val="auto"/>
              </w:rPr>
              <w:t>3) порядка принятия решений по итогам контрольных мероприятий;</w:t>
            </w:r>
          </w:p>
          <w:p w:rsidR="00DE7DD7" w:rsidRPr="00762F94" w:rsidRDefault="00DE7DD7" w:rsidP="00DE7DD7">
            <w:pPr>
              <w:pStyle w:val="Default"/>
              <w:jc w:val="both"/>
              <w:rPr>
                <w:color w:val="auto"/>
              </w:rPr>
            </w:pPr>
            <w:r w:rsidRPr="00762F94">
              <w:rPr>
                <w:color w:val="auto"/>
              </w:rPr>
              <w:t>4) порядка обжалования решений контрольного органа.</w:t>
            </w:r>
          </w:p>
          <w:p w:rsidR="00DE7DD7" w:rsidRPr="00762F94" w:rsidRDefault="00DE7DD7" w:rsidP="00DE7DD7">
            <w:pPr>
              <w:pStyle w:val="Default"/>
              <w:jc w:val="both"/>
              <w:rPr>
                <w:color w:val="auto"/>
              </w:rPr>
            </w:pPr>
            <w:r w:rsidRPr="00762F94">
              <w:rPr>
                <w:color w:val="auto"/>
              </w:rPr>
              <w:t xml:space="preserve">Консультирование контролируемых лиц осуществляется: </w:t>
            </w:r>
          </w:p>
          <w:p w:rsidR="00DE7DD7" w:rsidRPr="00762F94" w:rsidRDefault="00DE7DD7" w:rsidP="00DE7DD7">
            <w:pPr>
              <w:pStyle w:val="Default"/>
              <w:jc w:val="both"/>
              <w:rPr>
                <w:color w:val="auto"/>
              </w:rPr>
            </w:pPr>
            <w:r w:rsidRPr="00762F94">
              <w:rPr>
                <w:color w:val="auto"/>
              </w:rPr>
              <w:t xml:space="preserve">1) в виде устных разъяснений по телефону, посредством </w:t>
            </w:r>
            <w:proofErr w:type="spellStart"/>
            <w:r w:rsidRPr="00762F94">
              <w:rPr>
                <w:color w:val="auto"/>
              </w:rPr>
              <w:t>видео-конференц-связи</w:t>
            </w:r>
            <w:proofErr w:type="spellEnd"/>
            <w:r w:rsidRPr="00762F94">
              <w:rPr>
                <w:color w:val="auto"/>
              </w:rPr>
              <w:t>, на личном приеме либо в ходе проведения профилактического мероприятия, контрольного мероприятия и не должно превышать 10 минут.</w:t>
            </w:r>
          </w:p>
          <w:p w:rsidR="00DE7DD7" w:rsidRPr="00762F94" w:rsidRDefault="00DE7DD7" w:rsidP="00DE7DD7">
            <w:pPr>
              <w:pStyle w:val="Default"/>
              <w:jc w:val="both"/>
              <w:rPr>
                <w:color w:val="auto"/>
              </w:rPr>
            </w:pPr>
            <w:r w:rsidRPr="00762F94">
              <w:rPr>
                <w:color w:val="auto"/>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DE7DD7" w:rsidRPr="00762F94" w:rsidRDefault="00DE7DD7" w:rsidP="00DE7DD7">
            <w:pPr>
              <w:pStyle w:val="Default"/>
              <w:jc w:val="both"/>
              <w:rPr>
                <w:color w:val="auto"/>
              </w:rPr>
            </w:pPr>
            <w:r w:rsidRPr="00762F94">
              <w:rPr>
                <w:color w:val="auto"/>
              </w:rPr>
              <w:t>Контрольный орган не предоставляет контролируемым лицам и их представителям в письменной форме информацию по вопросам устного консультирования.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E7DD7" w:rsidRPr="00762F94" w:rsidRDefault="00DE7DD7" w:rsidP="00DE7DD7">
            <w:pPr>
              <w:pStyle w:val="Default"/>
              <w:jc w:val="both"/>
              <w:rPr>
                <w:color w:val="auto"/>
              </w:rPr>
            </w:pPr>
            <w:r w:rsidRPr="00762F94">
              <w:rPr>
                <w:color w:val="auto"/>
              </w:rPr>
              <w:t>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DE7DD7" w:rsidRPr="00762F94" w:rsidRDefault="00DE7DD7" w:rsidP="00DE7DD7">
            <w:pPr>
              <w:pStyle w:val="Default"/>
              <w:jc w:val="both"/>
              <w:rPr>
                <w:color w:val="auto"/>
              </w:rPr>
            </w:pPr>
            <w:r w:rsidRPr="00762F94">
              <w:rPr>
                <w:color w:val="auto"/>
              </w:rPr>
              <w:t xml:space="preserve">Информация о месте приема, а также об установленных для приема днях и часах размещается на официальном сайте администрации </w:t>
            </w:r>
            <w:proofErr w:type="spellStart"/>
            <w:r w:rsidRPr="00762F94">
              <w:rPr>
                <w:color w:val="auto"/>
              </w:rPr>
              <w:t>Сосновоборского</w:t>
            </w:r>
            <w:proofErr w:type="spellEnd"/>
            <w:r w:rsidRPr="00762F94">
              <w:rPr>
                <w:color w:val="auto"/>
              </w:rPr>
              <w:t xml:space="preserve"> городского округа в сети «Интернет»: http://www.sbor.ru.</w:t>
            </w:r>
          </w:p>
          <w:p w:rsidR="00DE7DD7" w:rsidRPr="00762F94" w:rsidRDefault="00DE7DD7" w:rsidP="00DE7DD7">
            <w:pPr>
              <w:pStyle w:val="Default"/>
              <w:jc w:val="both"/>
              <w:rPr>
                <w:color w:val="auto"/>
              </w:rPr>
            </w:pPr>
            <w:r w:rsidRPr="00762F94">
              <w:rPr>
                <w:color w:val="auto"/>
              </w:rPr>
              <w:t xml:space="preserve">Должностными лицами, уполномоченными осуществлять контроль, ведется журнал учета консультирований, форма которого утверждается постановлением администрации </w:t>
            </w:r>
            <w:proofErr w:type="spellStart"/>
            <w:r w:rsidRPr="00762F94">
              <w:rPr>
                <w:color w:val="auto"/>
              </w:rPr>
              <w:t>Сосновоборского</w:t>
            </w:r>
            <w:proofErr w:type="spellEnd"/>
            <w:r w:rsidRPr="00762F94">
              <w:rPr>
                <w:color w:val="auto"/>
              </w:rPr>
              <w:t xml:space="preserve"> городского округа.</w:t>
            </w:r>
          </w:p>
          <w:p w:rsidR="007B11BC" w:rsidRPr="00762F94" w:rsidRDefault="00DE7DD7" w:rsidP="00DE7DD7">
            <w:pPr>
              <w:rPr>
                <w:rFonts w:eastAsiaTheme="minorHAnsi"/>
                <w:bCs/>
                <w:sz w:val="24"/>
                <w:szCs w:val="24"/>
              </w:rPr>
            </w:pPr>
            <w:r w:rsidRPr="00762F94">
              <w:rPr>
                <w:sz w:val="24"/>
                <w:szCs w:val="24"/>
              </w:rPr>
              <w:t>Консультирование осуществляется без взимания платы.</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DE7DD7" w:rsidRPr="005B53BB" w:rsidRDefault="00DE7DD7" w:rsidP="00DE7DD7">
            <w:pPr>
              <w:autoSpaceDE w:val="0"/>
              <w:autoSpaceDN w:val="0"/>
              <w:adjustRightInd w:val="0"/>
              <w:jc w:val="both"/>
              <w:outlineLvl w:val="0"/>
              <w:rPr>
                <w:rFonts w:eastAsiaTheme="minorHAnsi"/>
                <w:bCs/>
                <w:sz w:val="24"/>
                <w:szCs w:val="24"/>
              </w:rPr>
            </w:pPr>
            <w:r w:rsidRPr="005B53BB">
              <w:rPr>
                <w:rFonts w:eastAsiaTheme="minorHAnsi"/>
                <w:bCs/>
                <w:sz w:val="24"/>
                <w:szCs w:val="24"/>
              </w:rPr>
              <w:t>Гл</w:t>
            </w:r>
            <w:r w:rsidR="005332E7" w:rsidRPr="005B53BB">
              <w:rPr>
                <w:rFonts w:eastAsiaTheme="minorHAnsi"/>
                <w:bCs/>
                <w:sz w:val="24"/>
                <w:szCs w:val="24"/>
              </w:rPr>
              <w:t>.</w:t>
            </w:r>
            <w:r w:rsidRPr="005B53BB">
              <w:rPr>
                <w:rFonts w:eastAsiaTheme="minorHAnsi"/>
                <w:bCs/>
                <w:sz w:val="24"/>
                <w:szCs w:val="24"/>
              </w:rPr>
              <w:t xml:space="preserve"> 13</w:t>
            </w:r>
          </w:p>
          <w:p w:rsidR="00DE7DD7" w:rsidRPr="005B53BB" w:rsidRDefault="00DE7DD7" w:rsidP="00DE7DD7">
            <w:pPr>
              <w:autoSpaceDE w:val="0"/>
              <w:autoSpaceDN w:val="0"/>
              <w:adjustRightInd w:val="0"/>
              <w:spacing w:before="240"/>
              <w:jc w:val="both"/>
              <w:outlineLvl w:val="1"/>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65.</w:t>
            </w:r>
          </w:p>
          <w:p w:rsidR="007B11BC" w:rsidRPr="005B53BB" w:rsidRDefault="007B11BC" w:rsidP="00DE7DD7">
            <w:pPr>
              <w:autoSpaceDE w:val="0"/>
              <w:autoSpaceDN w:val="0"/>
              <w:adjustRightInd w:val="0"/>
              <w:spacing w:before="240"/>
              <w:jc w:val="both"/>
              <w:outlineLvl w:val="1"/>
              <w:rPr>
                <w:rFonts w:eastAsiaTheme="minorHAnsi"/>
                <w:bCs/>
                <w:sz w:val="24"/>
                <w:szCs w:val="24"/>
              </w:rPr>
            </w:pPr>
          </w:p>
        </w:tc>
        <w:tc>
          <w:tcPr>
            <w:tcW w:w="11768" w:type="dxa"/>
          </w:tcPr>
          <w:p w:rsidR="00DE7DD7" w:rsidRPr="00762F94" w:rsidRDefault="00DE7DD7" w:rsidP="00DE7DD7">
            <w:pPr>
              <w:autoSpaceDE w:val="0"/>
              <w:autoSpaceDN w:val="0"/>
              <w:adjustRightInd w:val="0"/>
              <w:jc w:val="both"/>
              <w:rPr>
                <w:rFonts w:eastAsiaTheme="minorHAnsi"/>
                <w:bCs/>
                <w:sz w:val="24"/>
                <w:szCs w:val="24"/>
              </w:rPr>
            </w:pPr>
            <w:r w:rsidRPr="00762F94">
              <w:rPr>
                <w:rFonts w:eastAsiaTheme="minorHAnsi"/>
                <w:bCs/>
                <w:sz w:val="24"/>
                <w:szCs w:val="24"/>
              </w:rPr>
              <w:t xml:space="preserve">      1. </w:t>
            </w:r>
            <w:proofErr w:type="gramStart"/>
            <w:r w:rsidRPr="00762F94">
              <w:rPr>
                <w:rFonts w:eastAsiaTheme="minorHAnsi"/>
                <w:bCs/>
                <w:sz w:val="24"/>
                <w:szCs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1) осмотр;</w:t>
            </w:r>
          </w:p>
          <w:p w:rsidR="00DE7DD7" w:rsidRPr="00762F94" w:rsidRDefault="00DE7DD7"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2) опрос;</w:t>
            </w:r>
          </w:p>
          <w:p w:rsidR="00DE7DD7" w:rsidRPr="00762F94" w:rsidRDefault="00DE7DD7"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3) получение письменных объяснений;</w:t>
            </w:r>
          </w:p>
          <w:p w:rsidR="00DE7DD7" w:rsidRPr="00762F94" w:rsidRDefault="00DE7DD7"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4) инструментальное обследование;</w:t>
            </w:r>
          </w:p>
          <w:p w:rsidR="007B11BC" w:rsidRPr="00762F94" w:rsidRDefault="00DE7DD7" w:rsidP="008040A1">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r w:rsidRPr="00762F94">
              <w:rPr>
                <w:rFonts w:eastAsiaTheme="minorHAnsi"/>
                <w:bCs/>
                <w:sz w:val="24"/>
                <w:szCs w:val="24"/>
              </w:rPr>
              <w:lastRenderedPageBreak/>
              <w:t>Порядок фотосъемки, аудио- и видеозаписи, иных способов фиксации доказательств устанавливается положением о виде контроля.</w:t>
            </w:r>
          </w:p>
        </w:tc>
      </w:tr>
      <w:tr w:rsidR="007B11BC" w:rsidRPr="00C04269" w:rsidTr="007B11BC">
        <w:tc>
          <w:tcPr>
            <w:tcW w:w="1002" w:type="dxa"/>
          </w:tcPr>
          <w:p w:rsidR="007B11BC" w:rsidRPr="007D3B67" w:rsidRDefault="007B11BC">
            <w:pPr>
              <w:rPr>
                <w:rFonts w:eastAsiaTheme="minorHAnsi"/>
                <w:b/>
                <w:bCs/>
                <w:sz w:val="24"/>
                <w:szCs w:val="24"/>
              </w:rPr>
            </w:pPr>
          </w:p>
        </w:tc>
        <w:tc>
          <w:tcPr>
            <w:tcW w:w="2364" w:type="dxa"/>
          </w:tcPr>
          <w:p w:rsidR="00DE7DD7" w:rsidRPr="005B53BB" w:rsidRDefault="00DE7DD7" w:rsidP="00DE7DD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72. </w:t>
            </w:r>
          </w:p>
          <w:p w:rsidR="007B11BC" w:rsidRPr="005B53BB" w:rsidRDefault="007B11BC">
            <w:pPr>
              <w:rPr>
                <w:rFonts w:eastAsiaTheme="minorHAnsi"/>
                <w:bCs/>
                <w:sz w:val="24"/>
                <w:szCs w:val="24"/>
              </w:rPr>
            </w:pPr>
          </w:p>
        </w:tc>
        <w:tc>
          <w:tcPr>
            <w:tcW w:w="11768" w:type="dxa"/>
          </w:tcPr>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1. </w:t>
            </w:r>
            <w:proofErr w:type="gramStart"/>
            <w:r w:rsidRPr="00762F94">
              <w:rPr>
                <w:rFonts w:eastAsiaTheme="minorHAnsi"/>
                <w:bCs/>
                <w:sz w:val="24"/>
                <w:szCs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762F94">
              <w:rPr>
                <w:rFonts w:eastAsiaTheme="minorHAnsi"/>
                <w:bCs/>
                <w:sz w:val="24"/>
                <w:szCs w:val="24"/>
              </w:rPr>
              <w:t>результатах</w:t>
            </w:r>
            <w:proofErr w:type="gramEnd"/>
            <w:r w:rsidRPr="00762F94">
              <w:rPr>
                <w:rFonts w:eastAsiaTheme="minorHAnsi"/>
                <w:bCs/>
                <w:sz w:val="24"/>
                <w:szCs w:val="24"/>
              </w:rPr>
              <w:t xml:space="preserve"> осуществленных в отношении этих контролируемых лиц государственного контроля (надзора), муниципального контроля.</w:t>
            </w:r>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3. В ходе документарной проверки могут совершаться следующие контрольные (надзорные) действия:</w:t>
            </w:r>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       1) получение письменных объяснений;</w:t>
            </w:r>
          </w:p>
          <w:p w:rsidR="007B11BC" w:rsidRPr="00762F94" w:rsidRDefault="00DE7DD7" w:rsidP="008040A1">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2) истребование документов;</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DE7DD7" w:rsidRPr="005B53BB" w:rsidRDefault="00DE7DD7" w:rsidP="00DE7DD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73. </w:t>
            </w:r>
          </w:p>
          <w:p w:rsidR="00465563" w:rsidRPr="005B53BB" w:rsidRDefault="00465563">
            <w:pPr>
              <w:rPr>
                <w:rFonts w:eastAsiaTheme="minorHAnsi"/>
                <w:bCs/>
                <w:sz w:val="24"/>
                <w:szCs w:val="24"/>
              </w:rPr>
            </w:pPr>
          </w:p>
        </w:tc>
        <w:tc>
          <w:tcPr>
            <w:tcW w:w="11768" w:type="dxa"/>
          </w:tcPr>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3. В ходе выездной проверки могут совершаться следующие контрольные (надзорные) действия:</w:t>
            </w:r>
          </w:p>
          <w:p w:rsidR="00DE7DD7" w:rsidRPr="00762F94" w:rsidRDefault="00DE7DD7" w:rsidP="00DE7DD7">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     1) осмотр;</w:t>
            </w:r>
          </w:p>
          <w:p w:rsidR="00DE7DD7" w:rsidRPr="00762F94" w:rsidRDefault="00AF4352"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     </w:t>
            </w:r>
            <w:r w:rsidR="00DE7DD7" w:rsidRPr="00762F94">
              <w:rPr>
                <w:rFonts w:eastAsiaTheme="minorHAnsi"/>
                <w:bCs/>
                <w:sz w:val="24"/>
                <w:szCs w:val="24"/>
              </w:rPr>
              <w:t>3) опрос;</w:t>
            </w:r>
          </w:p>
          <w:p w:rsidR="00DE7DD7" w:rsidRPr="00762F94" w:rsidRDefault="00AF4352"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     </w:t>
            </w:r>
            <w:r w:rsidR="00DE7DD7" w:rsidRPr="00762F94">
              <w:rPr>
                <w:rFonts w:eastAsiaTheme="minorHAnsi"/>
                <w:bCs/>
                <w:sz w:val="24"/>
                <w:szCs w:val="24"/>
              </w:rPr>
              <w:t>4) получение письменных объяснений;</w:t>
            </w:r>
          </w:p>
          <w:p w:rsidR="00DE7DD7" w:rsidRPr="00762F94" w:rsidRDefault="00AF4352"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     4</w:t>
            </w:r>
            <w:r w:rsidR="00DE7DD7" w:rsidRPr="00762F94">
              <w:rPr>
                <w:rFonts w:eastAsiaTheme="minorHAnsi"/>
                <w:bCs/>
                <w:sz w:val="24"/>
                <w:szCs w:val="24"/>
              </w:rPr>
              <w:t>) истребование документов;</w:t>
            </w:r>
          </w:p>
          <w:p w:rsidR="00DE7DD7" w:rsidRPr="00762F94" w:rsidRDefault="00AF4352" w:rsidP="00DE7DD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     5</w:t>
            </w:r>
            <w:r w:rsidR="00DE7DD7" w:rsidRPr="00762F94">
              <w:rPr>
                <w:rFonts w:eastAsiaTheme="minorHAnsi"/>
                <w:bCs/>
                <w:sz w:val="24"/>
                <w:szCs w:val="24"/>
              </w:rPr>
              <w:t>) инструментальное обследование;</w:t>
            </w:r>
          </w:p>
          <w:p w:rsidR="00465563" w:rsidRPr="00762F94" w:rsidRDefault="00AF4352" w:rsidP="008040A1">
            <w:pPr>
              <w:autoSpaceDE w:val="0"/>
              <w:autoSpaceDN w:val="0"/>
              <w:adjustRightInd w:val="0"/>
              <w:ind w:firstLine="540"/>
              <w:jc w:val="both"/>
              <w:rPr>
                <w:rFonts w:eastAsiaTheme="minorHAnsi"/>
                <w:bCs/>
                <w:sz w:val="24"/>
                <w:szCs w:val="24"/>
              </w:rPr>
            </w:pPr>
            <w:r w:rsidRPr="00762F94">
              <w:rPr>
                <w:rFonts w:eastAsiaTheme="minorHAnsi"/>
                <w:bCs/>
                <w:sz w:val="24"/>
                <w:szCs w:val="24"/>
              </w:rPr>
              <w:lastRenderedPageBreak/>
              <w:t xml:space="preserve">4. Срок проведения выездной проверки не может превышать десять рабочих дней. </w:t>
            </w:r>
            <w:proofErr w:type="gramStart"/>
            <w:r w:rsidRPr="00762F94">
              <w:rPr>
                <w:rFonts w:eastAsiaTheme="minorHAnsi"/>
                <w:bCs/>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2F94">
              <w:rPr>
                <w:rFonts w:eastAsiaTheme="minorHAnsi"/>
                <w:bCs/>
                <w:sz w:val="24"/>
                <w:szCs w:val="24"/>
              </w:rPr>
              <w:t>микропредприятия</w:t>
            </w:r>
            <w:proofErr w:type="spellEnd"/>
            <w:r w:rsidRPr="00762F94">
              <w:rPr>
                <w:rFonts w:eastAsiaTheme="minorHAnsi"/>
                <w:bCs/>
                <w:sz w:val="24"/>
                <w:szCs w:val="24"/>
              </w:rPr>
              <w:t xml:space="preserve">, за исключением выездной проверки, основанием для проведения которой является </w:t>
            </w:r>
            <w:hyperlink r:id="rId10" w:history="1">
              <w:r w:rsidRPr="00762F94">
                <w:rPr>
                  <w:rFonts w:eastAsiaTheme="minorHAnsi"/>
                  <w:bCs/>
                  <w:color w:val="0000FF"/>
                  <w:sz w:val="24"/>
                  <w:szCs w:val="24"/>
                </w:rPr>
                <w:t>пункт 6 части 1 статьи 57</w:t>
              </w:r>
            </w:hyperlink>
            <w:r w:rsidRPr="00762F94">
              <w:rPr>
                <w:rFonts w:eastAsiaTheme="minorHAnsi"/>
                <w:bCs/>
                <w:sz w:val="24"/>
                <w:szCs w:val="24"/>
              </w:rPr>
              <w:t xml:space="preserve"> настоящего Федерального закона и которая для </w:t>
            </w:r>
            <w:proofErr w:type="spellStart"/>
            <w:r w:rsidRPr="00762F94">
              <w:rPr>
                <w:rFonts w:eastAsiaTheme="minorHAnsi"/>
                <w:bCs/>
                <w:sz w:val="24"/>
                <w:szCs w:val="24"/>
              </w:rPr>
              <w:t>микропредприятия</w:t>
            </w:r>
            <w:proofErr w:type="spellEnd"/>
            <w:r w:rsidRPr="00762F94">
              <w:rPr>
                <w:rFonts w:eastAsiaTheme="minorHAnsi"/>
                <w:bCs/>
                <w:sz w:val="24"/>
                <w:szCs w:val="24"/>
              </w:rPr>
              <w:t xml:space="preserve"> не может продолжаться более сорока часов.</w:t>
            </w:r>
            <w:proofErr w:type="gramEnd"/>
            <w:r w:rsidRPr="00762F94">
              <w:rPr>
                <w:rFonts w:eastAsiaTheme="minorHAnsi"/>
                <w:bCs/>
                <w:sz w:val="24"/>
                <w:szCs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465563" w:rsidRPr="005B53BB" w:rsidRDefault="00AF4352" w:rsidP="005332E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74. </w:t>
            </w:r>
          </w:p>
        </w:tc>
        <w:tc>
          <w:tcPr>
            <w:tcW w:w="11768" w:type="dxa"/>
          </w:tcPr>
          <w:p w:rsidR="00AF4352" w:rsidRPr="00762F94" w:rsidRDefault="00AF4352" w:rsidP="00AF4352">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1. </w:t>
            </w:r>
            <w:proofErr w:type="gramStart"/>
            <w:r w:rsidRPr="00762F94">
              <w:rPr>
                <w:rFonts w:eastAsiaTheme="minorHAnsi"/>
                <w:bCs/>
                <w:sz w:val="24"/>
                <w:szCs w:val="24"/>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762F94">
              <w:rPr>
                <w:rFonts w:eastAsiaTheme="minorHAnsi"/>
                <w:bCs/>
                <w:sz w:val="24"/>
                <w:szCs w:val="24"/>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4352" w:rsidRPr="00762F94" w:rsidRDefault="00AF4352" w:rsidP="00AF4352">
            <w:pPr>
              <w:autoSpaceDE w:val="0"/>
              <w:autoSpaceDN w:val="0"/>
              <w:adjustRightInd w:val="0"/>
              <w:ind w:firstLine="540"/>
              <w:jc w:val="both"/>
              <w:rPr>
                <w:rFonts w:eastAsiaTheme="minorHAnsi"/>
                <w:bCs/>
                <w:sz w:val="24"/>
                <w:szCs w:val="24"/>
              </w:rPr>
            </w:pPr>
            <w:r w:rsidRPr="00762F94">
              <w:rPr>
                <w:rFonts w:eastAsiaTheme="minorHAnsi"/>
                <w:bCs/>
                <w:sz w:val="24"/>
                <w:szCs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F4352" w:rsidRPr="00762F94" w:rsidRDefault="00AF4352" w:rsidP="00AF4352">
            <w:pPr>
              <w:autoSpaceDE w:val="0"/>
              <w:autoSpaceDN w:val="0"/>
              <w:adjustRightInd w:val="0"/>
              <w:ind w:firstLine="540"/>
              <w:jc w:val="both"/>
              <w:rPr>
                <w:rFonts w:eastAsiaTheme="minorHAnsi"/>
                <w:bCs/>
                <w:sz w:val="24"/>
                <w:szCs w:val="24"/>
              </w:rPr>
            </w:pPr>
            <w:r w:rsidRPr="00762F94">
              <w:rPr>
                <w:rFonts w:eastAsiaTheme="minorHAnsi"/>
                <w:bCs/>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1) решение о проведении внепланового контрольного (надзорного) мероприятия в соответствии со </w:t>
            </w:r>
            <w:hyperlink r:id="rId11" w:history="1">
              <w:r w:rsidRPr="00762F94">
                <w:rPr>
                  <w:rFonts w:eastAsiaTheme="minorHAnsi"/>
                  <w:bCs/>
                  <w:color w:val="0000FF"/>
                  <w:sz w:val="24"/>
                  <w:szCs w:val="24"/>
                </w:rPr>
                <w:t>статьей 60</w:t>
              </w:r>
            </w:hyperlink>
            <w:r w:rsidRPr="00762F94">
              <w:rPr>
                <w:rFonts w:eastAsiaTheme="minorHAnsi"/>
                <w:bCs/>
                <w:sz w:val="24"/>
                <w:szCs w:val="24"/>
              </w:rPr>
              <w:t xml:space="preserve"> настоящего Федерального закона;</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2) решение об объявлении предостережения;</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 xml:space="preserve">3) решение о выдаче предписания об устранении выявленных нарушений в порядке, предусмотренном </w:t>
            </w:r>
            <w:hyperlink r:id="rId12" w:history="1">
              <w:r w:rsidRPr="00762F94">
                <w:rPr>
                  <w:rFonts w:eastAsiaTheme="minorHAnsi"/>
                  <w:bCs/>
                  <w:color w:val="0000FF"/>
                  <w:sz w:val="24"/>
                  <w:szCs w:val="24"/>
                </w:rPr>
                <w:t>пунктом 1 части 2 статьи 90</w:t>
              </w:r>
            </w:hyperlink>
            <w:r w:rsidRPr="00762F94">
              <w:rPr>
                <w:rFonts w:eastAsiaTheme="minorHAnsi"/>
                <w:bCs/>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65563" w:rsidRPr="00762F94" w:rsidRDefault="00465563">
            <w:pPr>
              <w:rPr>
                <w:rFonts w:eastAsiaTheme="minorHAnsi"/>
                <w:bCs/>
                <w:sz w:val="24"/>
                <w:szCs w:val="24"/>
              </w:rPr>
            </w:pP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AF4352" w:rsidRPr="005B53BB" w:rsidRDefault="00AF4352" w:rsidP="00AF4352">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75. </w:t>
            </w:r>
          </w:p>
          <w:p w:rsidR="00465563" w:rsidRPr="005B53BB" w:rsidRDefault="00465563">
            <w:pPr>
              <w:rPr>
                <w:rFonts w:eastAsiaTheme="minorHAnsi"/>
                <w:bCs/>
                <w:sz w:val="24"/>
                <w:szCs w:val="24"/>
              </w:rPr>
            </w:pPr>
          </w:p>
        </w:tc>
        <w:tc>
          <w:tcPr>
            <w:tcW w:w="11768" w:type="dxa"/>
          </w:tcPr>
          <w:p w:rsidR="00AF4352" w:rsidRPr="00762F94" w:rsidRDefault="00AF4352" w:rsidP="00AF4352">
            <w:pPr>
              <w:autoSpaceDE w:val="0"/>
              <w:autoSpaceDN w:val="0"/>
              <w:adjustRightInd w:val="0"/>
              <w:ind w:firstLine="540"/>
              <w:jc w:val="both"/>
              <w:rPr>
                <w:rFonts w:eastAsiaTheme="minorHAnsi"/>
                <w:bCs/>
                <w:sz w:val="24"/>
                <w:szCs w:val="24"/>
              </w:rPr>
            </w:pPr>
            <w:r w:rsidRPr="00762F94">
              <w:rPr>
                <w:rFonts w:eastAsiaTheme="minorHAnsi"/>
                <w:bCs/>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F4352" w:rsidRPr="00762F94" w:rsidRDefault="00AF4352" w:rsidP="00AF4352">
            <w:pPr>
              <w:autoSpaceDE w:val="0"/>
              <w:autoSpaceDN w:val="0"/>
              <w:adjustRightInd w:val="0"/>
              <w:spacing w:before="240"/>
              <w:jc w:val="both"/>
              <w:rPr>
                <w:rFonts w:eastAsiaTheme="minorHAnsi"/>
                <w:bCs/>
                <w:sz w:val="24"/>
                <w:szCs w:val="24"/>
              </w:rPr>
            </w:pPr>
            <w:r w:rsidRPr="00762F94">
              <w:rPr>
                <w:rFonts w:eastAsiaTheme="minorHAnsi"/>
                <w:bCs/>
                <w:sz w:val="24"/>
                <w:szCs w:val="24"/>
              </w:rPr>
              <w:t>1) осмотр</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3) инструментальное обследование (с применением видеозаписи);</w:t>
            </w:r>
          </w:p>
          <w:p w:rsidR="00AF4352" w:rsidRPr="00762F94" w:rsidRDefault="00AF4352" w:rsidP="00AF4352">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4. Выездное обследование проводится без информирования контролируемого лица.</w:t>
            </w:r>
          </w:p>
          <w:p w:rsidR="00465563" w:rsidRPr="00762F94" w:rsidRDefault="00AF4352" w:rsidP="008040A1">
            <w:pPr>
              <w:autoSpaceDE w:val="0"/>
              <w:autoSpaceDN w:val="0"/>
              <w:adjustRightInd w:val="0"/>
              <w:spacing w:before="240"/>
              <w:jc w:val="both"/>
              <w:rPr>
                <w:rFonts w:eastAsiaTheme="minorHAnsi"/>
                <w:bCs/>
                <w:sz w:val="24"/>
                <w:szCs w:val="24"/>
              </w:rPr>
            </w:pPr>
            <w:r w:rsidRPr="00762F94">
              <w:rPr>
                <w:rFonts w:eastAsiaTheme="minorHAnsi"/>
                <w:bCs/>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AF4352" w:rsidRPr="005B53BB" w:rsidRDefault="00AF4352" w:rsidP="00AF4352">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Гл</w:t>
            </w:r>
            <w:r w:rsidR="005332E7" w:rsidRPr="005B53BB">
              <w:rPr>
                <w:rFonts w:eastAsiaTheme="minorHAnsi"/>
                <w:bCs/>
                <w:sz w:val="24"/>
                <w:szCs w:val="24"/>
              </w:rPr>
              <w:t>.</w:t>
            </w:r>
            <w:r w:rsidRPr="005B53BB">
              <w:rPr>
                <w:rFonts w:eastAsiaTheme="minorHAnsi"/>
                <w:bCs/>
                <w:sz w:val="24"/>
                <w:szCs w:val="24"/>
              </w:rPr>
              <w:t xml:space="preserve"> 14. </w:t>
            </w:r>
          </w:p>
          <w:p w:rsidR="00F57DA7" w:rsidRPr="005B53BB" w:rsidRDefault="00F57DA7" w:rsidP="00F57DA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76. </w:t>
            </w:r>
          </w:p>
          <w:p w:rsidR="00F57DA7" w:rsidRPr="005B53BB" w:rsidRDefault="00F57DA7" w:rsidP="00AF4352">
            <w:pPr>
              <w:autoSpaceDE w:val="0"/>
              <w:autoSpaceDN w:val="0"/>
              <w:adjustRightInd w:val="0"/>
              <w:ind w:firstLine="540"/>
              <w:jc w:val="both"/>
              <w:outlineLvl w:val="0"/>
              <w:rPr>
                <w:rFonts w:eastAsiaTheme="minorHAnsi"/>
                <w:bCs/>
                <w:sz w:val="24"/>
                <w:szCs w:val="24"/>
              </w:rPr>
            </w:pPr>
          </w:p>
          <w:p w:rsidR="00465563" w:rsidRPr="005B53BB" w:rsidRDefault="00465563">
            <w:pPr>
              <w:rPr>
                <w:rFonts w:eastAsiaTheme="minorHAnsi"/>
                <w:bCs/>
                <w:sz w:val="24"/>
                <w:szCs w:val="24"/>
              </w:rPr>
            </w:pPr>
          </w:p>
        </w:tc>
        <w:tc>
          <w:tcPr>
            <w:tcW w:w="11768" w:type="dxa"/>
          </w:tcPr>
          <w:p w:rsidR="00F57DA7" w:rsidRDefault="00F57DA7" w:rsidP="00F57DA7">
            <w:pPr>
              <w:autoSpaceDE w:val="0"/>
              <w:autoSpaceDN w:val="0"/>
              <w:adjustRightInd w:val="0"/>
              <w:ind w:firstLine="540"/>
              <w:jc w:val="both"/>
              <w:rPr>
                <w:rFonts w:eastAsiaTheme="minorHAnsi"/>
                <w:sz w:val="24"/>
                <w:szCs w:val="24"/>
              </w:rPr>
            </w:pPr>
            <w:r>
              <w:rPr>
                <w:rFonts w:eastAsiaTheme="minorHAnsi"/>
                <w:sz w:val="24"/>
                <w:szCs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57DA7" w:rsidRDefault="00F57DA7" w:rsidP="00F57DA7">
            <w:pPr>
              <w:autoSpaceDE w:val="0"/>
              <w:autoSpaceDN w:val="0"/>
              <w:adjustRightInd w:val="0"/>
              <w:ind w:firstLine="540"/>
              <w:jc w:val="both"/>
              <w:rPr>
                <w:rFonts w:eastAsiaTheme="minorHAnsi"/>
                <w:sz w:val="24"/>
                <w:szCs w:val="24"/>
              </w:rPr>
            </w:pPr>
            <w:r>
              <w:rPr>
                <w:rFonts w:eastAsiaTheme="minorHAnsi"/>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F57DA7" w:rsidRDefault="00F57DA7" w:rsidP="00F57DA7">
            <w:pPr>
              <w:autoSpaceDE w:val="0"/>
              <w:autoSpaceDN w:val="0"/>
              <w:adjustRightInd w:val="0"/>
              <w:spacing w:before="240"/>
              <w:ind w:firstLine="540"/>
              <w:jc w:val="both"/>
              <w:rPr>
                <w:rFonts w:eastAsiaTheme="minorHAnsi"/>
                <w:sz w:val="24"/>
                <w:szCs w:val="24"/>
              </w:rPr>
            </w:pPr>
            <w:r>
              <w:rPr>
                <w:rFonts w:eastAsiaTheme="minorHAnsi"/>
                <w:sz w:val="24"/>
                <w:szCs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65563" w:rsidRPr="008040A1" w:rsidRDefault="00F57DA7" w:rsidP="008040A1">
            <w:pPr>
              <w:autoSpaceDE w:val="0"/>
              <w:autoSpaceDN w:val="0"/>
              <w:adjustRightInd w:val="0"/>
              <w:spacing w:before="240"/>
              <w:ind w:firstLine="540"/>
              <w:jc w:val="both"/>
              <w:rPr>
                <w:rFonts w:eastAsiaTheme="minorHAnsi"/>
                <w:sz w:val="24"/>
                <w:szCs w:val="24"/>
              </w:rPr>
            </w:pPr>
            <w:r>
              <w:rPr>
                <w:rFonts w:eastAsiaTheme="minorHAnsi"/>
                <w:sz w:val="24"/>
                <w:szCs w:val="24"/>
              </w:rPr>
              <w:t>4. Если иное не предусмотрено федеральным законом о виде контроля, осмотр не может проводиться в отношении жилого помещения.</w:t>
            </w:r>
          </w:p>
        </w:tc>
      </w:tr>
      <w:tr w:rsidR="00F57DA7" w:rsidRPr="00C04269" w:rsidTr="007B11BC">
        <w:tc>
          <w:tcPr>
            <w:tcW w:w="1002" w:type="dxa"/>
          </w:tcPr>
          <w:p w:rsidR="00F57DA7" w:rsidRPr="007D3B67" w:rsidRDefault="00F57DA7">
            <w:pPr>
              <w:rPr>
                <w:rFonts w:eastAsiaTheme="minorHAnsi"/>
                <w:b/>
                <w:bCs/>
                <w:sz w:val="24"/>
                <w:szCs w:val="24"/>
              </w:rPr>
            </w:pPr>
          </w:p>
        </w:tc>
        <w:tc>
          <w:tcPr>
            <w:tcW w:w="2364" w:type="dxa"/>
          </w:tcPr>
          <w:p w:rsidR="00F57DA7" w:rsidRPr="005B53BB" w:rsidRDefault="00F57DA7" w:rsidP="005332E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78. </w:t>
            </w:r>
          </w:p>
        </w:tc>
        <w:tc>
          <w:tcPr>
            <w:tcW w:w="11768" w:type="dxa"/>
          </w:tcPr>
          <w:p w:rsidR="00F57DA7" w:rsidRDefault="00F57DA7" w:rsidP="00F57DA7">
            <w:pPr>
              <w:autoSpaceDE w:val="0"/>
              <w:autoSpaceDN w:val="0"/>
              <w:adjustRightInd w:val="0"/>
              <w:ind w:firstLine="540"/>
              <w:jc w:val="both"/>
              <w:rPr>
                <w:rFonts w:eastAsiaTheme="minorHAnsi"/>
                <w:sz w:val="24"/>
                <w:szCs w:val="24"/>
              </w:rPr>
            </w:pPr>
            <w:r>
              <w:rPr>
                <w:rFonts w:eastAsiaTheme="minorHAnsi"/>
                <w:sz w:val="24"/>
                <w:szCs w:val="24"/>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w:t>
            </w:r>
            <w:r>
              <w:rPr>
                <w:rFonts w:eastAsiaTheme="minorHAnsi"/>
                <w:sz w:val="24"/>
                <w:szCs w:val="24"/>
              </w:rPr>
              <w:lastRenderedPageBreak/>
              <w:t>представителя и иных лиц, располагающих такой информацией.</w:t>
            </w:r>
          </w:p>
          <w:p w:rsidR="00F57DA7" w:rsidRDefault="00F57DA7" w:rsidP="008040A1">
            <w:pPr>
              <w:autoSpaceDE w:val="0"/>
              <w:autoSpaceDN w:val="0"/>
              <w:adjustRightInd w:val="0"/>
              <w:spacing w:before="240"/>
              <w:ind w:firstLine="540"/>
              <w:jc w:val="both"/>
              <w:rPr>
                <w:rFonts w:eastAsiaTheme="minorHAnsi"/>
                <w:sz w:val="24"/>
                <w:szCs w:val="24"/>
              </w:rPr>
            </w:pPr>
            <w:r>
              <w:rPr>
                <w:rFonts w:eastAsiaTheme="minorHAnsi"/>
                <w:sz w:val="24"/>
                <w:szCs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F57DA7" w:rsidRPr="00C04269" w:rsidTr="007B11BC">
        <w:tc>
          <w:tcPr>
            <w:tcW w:w="1002" w:type="dxa"/>
          </w:tcPr>
          <w:p w:rsidR="00F57DA7" w:rsidRPr="007D3B67" w:rsidRDefault="00F57DA7">
            <w:pPr>
              <w:rPr>
                <w:rFonts w:eastAsiaTheme="minorHAnsi"/>
                <w:b/>
                <w:bCs/>
                <w:sz w:val="24"/>
                <w:szCs w:val="24"/>
              </w:rPr>
            </w:pPr>
          </w:p>
        </w:tc>
        <w:tc>
          <w:tcPr>
            <w:tcW w:w="2364" w:type="dxa"/>
          </w:tcPr>
          <w:p w:rsidR="00F57DA7" w:rsidRPr="005B53BB" w:rsidRDefault="00F57DA7" w:rsidP="00F57DA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79. </w:t>
            </w:r>
          </w:p>
          <w:p w:rsidR="00F57DA7" w:rsidRPr="005B53BB" w:rsidRDefault="00F57DA7" w:rsidP="00AF4352">
            <w:pPr>
              <w:autoSpaceDE w:val="0"/>
              <w:autoSpaceDN w:val="0"/>
              <w:adjustRightInd w:val="0"/>
              <w:ind w:firstLine="540"/>
              <w:jc w:val="both"/>
              <w:outlineLvl w:val="0"/>
              <w:rPr>
                <w:rFonts w:eastAsiaTheme="minorHAnsi"/>
                <w:bCs/>
                <w:sz w:val="24"/>
                <w:szCs w:val="24"/>
              </w:rPr>
            </w:pPr>
          </w:p>
        </w:tc>
        <w:tc>
          <w:tcPr>
            <w:tcW w:w="11768" w:type="dxa"/>
          </w:tcPr>
          <w:p w:rsidR="00F57DA7" w:rsidRDefault="00F57DA7" w:rsidP="00F57DA7">
            <w:pPr>
              <w:autoSpaceDE w:val="0"/>
              <w:autoSpaceDN w:val="0"/>
              <w:adjustRightInd w:val="0"/>
              <w:ind w:firstLine="540"/>
              <w:jc w:val="both"/>
              <w:rPr>
                <w:rFonts w:eastAsiaTheme="minorHAnsi"/>
                <w:sz w:val="24"/>
                <w:szCs w:val="24"/>
              </w:rPr>
            </w:pPr>
            <w:r>
              <w:rPr>
                <w:rFonts w:eastAsiaTheme="minorHAnsi"/>
                <w:sz w:val="24"/>
                <w:szCs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57DA7" w:rsidRDefault="00F57DA7" w:rsidP="00F57DA7">
            <w:pPr>
              <w:autoSpaceDE w:val="0"/>
              <w:autoSpaceDN w:val="0"/>
              <w:adjustRightInd w:val="0"/>
              <w:spacing w:before="240"/>
              <w:ind w:firstLine="540"/>
              <w:jc w:val="both"/>
              <w:rPr>
                <w:rFonts w:eastAsiaTheme="minorHAnsi"/>
                <w:sz w:val="24"/>
                <w:szCs w:val="24"/>
              </w:rPr>
            </w:pPr>
            <w:r>
              <w:rPr>
                <w:rFonts w:eastAsiaTheme="minorHAnsi"/>
                <w:sz w:val="24"/>
                <w:szCs w:val="24"/>
              </w:rPr>
              <w:t>2. Объяснения оформляются путем составления письменного документа в свободной форме.</w:t>
            </w:r>
          </w:p>
          <w:p w:rsidR="00F57DA7" w:rsidRDefault="00F57DA7" w:rsidP="008040A1">
            <w:pPr>
              <w:autoSpaceDE w:val="0"/>
              <w:autoSpaceDN w:val="0"/>
              <w:adjustRightInd w:val="0"/>
              <w:spacing w:before="240"/>
              <w:ind w:firstLine="540"/>
              <w:jc w:val="both"/>
              <w:rPr>
                <w:rFonts w:eastAsiaTheme="minorHAnsi"/>
                <w:sz w:val="24"/>
                <w:szCs w:val="24"/>
              </w:rPr>
            </w:pPr>
            <w:r>
              <w:rPr>
                <w:rFonts w:eastAsiaTheme="minorHAnsi"/>
                <w:sz w:val="24"/>
                <w:szCs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tc>
      </w:tr>
      <w:tr w:rsidR="00F57DA7" w:rsidRPr="00C04269" w:rsidTr="007B11BC">
        <w:tc>
          <w:tcPr>
            <w:tcW w:w="1002" w:type="dxa"/>
          </w:tcPr>
          <w:p w:rsidR="00F57DA7" w:rsidRPr="007D3B67" w:rsidRDefault="00F57DA7">
            <w:pPr>
              <w:rPr>
                <w:rFonts w:eastAsiaTheme="minorHAnsi"/>
                <w:b/>
                <w:bCs/>
                <w:sz w:val="24"/>
                <w:szCs w:val="24"/>
              </w:rPr>
            </w:pPr>
          </w:p>
        </w:tc>
        <w:tc>
          <w:tcPr>
            <w:tcW w:w="2364" w:type="dxa"/>
          </w:tcPr>
          <w:p w:rsidR="00F57DA7" w:rsidRPr="005B53BB" w:rsidRDefault="00F57DA7" w:rsidP="00F57DA7">
            <w:pPr>
              <w:autoSpaceDE w:val="0"/>
              <w:autoSpaceDN w:val="0"/>
              <w:adjustRightInd w:val="0"/>
              <w:ind w:firstLine="540"/>
              <w:jc w:val="both"/>
              <w:outlineLvl w:val="0"/>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80. </w:t>
            </w:r>
          </w:p>
          <w:p w:rsidR="00F57DA7" w:rsidRPr="005B53BB" w:rsidRDefault="00F57DA7" w:rsidP="00AF4352">
            <w:pPr>
              <w:autoSpaceDE w:val="0"/>
              <w:autoSpaceDN w:val="0"/>
              <w:adjustRightInd w:val="0"/>
              <w:ind w:firstLine="540"/>
              <w:jc w:val="both"/>
              <w:outlineLvl w:val="0"/>
              <w:rPr>
                <w:rFonts w:eastAsiaTheme="minorHAnsi"/>
                <w:bCs/>
                <w:sz w:val="24"/>
                <w:szCs w:val="24"/>
              </w:rPr>
            </w:pPr>
          </w:p>
        </w:tc>
        <w:tc>
          <w:tcPr>
            <w:tcW w:w="11768" w:type="dxa"/>
          </w:tcPr>
          <w:p w:rsidR="00A270E0" w:rsidRDefault="00A270E0" w:rsidP="00A270E0">
            <w:pPr>
              <w:autoSpaceDE w:val="0"/>
              <w:autoSpaceDN w:val="0"/>
              <w:adjustRightInd w:val="0"/>
              <w:ind w:firstLine="540"/>
              <w:jc w:val="both"/>
              <w:rPr>
                <w:rFonts w:eastAsiaTheme="minorHAnsi"/>
                <w:sz w:val="24"/>
                <w:szCs w:val="24"/>
              </w:rPr>
            </w:pPr>
            <w:r>
              <w:rPr>
                <w:rFonts w:eastAsiaTheme="minorHAnsi"/>
                <w:sz w:val="24"/>
                <w:szCs w:val="24"/>
              </w:rPr>
              <w:t xml:space="preserve">1. </w:t>
            </w:r>
            <w:proofErr w:type="gramStart"/>
            <w:r>
              <w:rPr>
                <w:rFonts w:eastAsiaTheme="minorHAnsi"/>
                <w:sz w:val="24"/>
                <w:szCs w:val="24"/>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A270E0" w:rsidRDefault="00A270E0" w:rsidP="00A270E0">
            <w:pPr>
              <w:autoSpaceDE w:val="0"/>
              <w:autoSpaceDN w:val="0"/>
              <w:adjustRightInd w:val="0"/>
              <w:jc w:val="both"/>
              <w:rPr>
                <w:rFonts w:eastAsiaTheme="minorHAnsi"/>
                <w:sz w:val="24"/>
                <w:szCs w:val="24"/>
              </w:rPr>
            </w:pPr>
            <w:r>
              <w:rPr>
                <w:rFonts w:eastAsiaTheme="minorHAnsi"/>
                <w:sz w:val="24"/>
                <w:szCs w:val="24"/>
              </w:rPr>
              <w:t xml:space="preserve">(часть 1 в ред. Федерального </w:t>
            </w:r>
            <w:hyperlink r:id="rId13" w:history="1">
              <w:r>
                <w:rPr>
                  <w:rFonts w:eastAsiaTheme="minorHAnsi"/>
                  <w:color w:val="0000FF"/>
                  <w:sz w:val="24"/>
                  <w:szCs w:val="24"/>
                </w:rPr>
                <w:t>закона</w:t>
              </w:r>
            </w:hyperlink>
            <w:r>
              <w:rPr>
                <w:rFonts w:eastAsiaTheme="minorHAnsi"/>
                <w:sz w:val="24"/>
                <w:szCs w:val="24"/>
              </w:rPr>
              <w:t xml:space="preserve"> от 11.06.2021 N 170-ФЗ)</w:t>
            </w:r>
          </w:p>
          <w:p w:rsidR="00A270E0" w:rsidRDefault="00A270E0" w:rsidP="00A270E0">
            <w:pPr>
              <w:autoSpaceDE w:val="0"/>
              <w:autoSpaceDN w:val="0"/>
              <w:adjustRightInd w:val="0"/>
              <w:spacing w:before="240"/>
              <w:ind w:firstLine="540"/>
              <w:jc w:val="both"/>
              <w:rPr>
                <w:rFonts w:eastAsiaTheme="minorHAnsi"/>
                <w:sz w:val="24"/>
                <w:szCs w:val="24"/>
              </w:rPr>
            </w:pPr>
            <w:r>
              <w:rPr>
                <w:rFonts w:eastAsiaTheme="minorHAnsi"/>
                <w:sz w:val="24"/>
                <w:szCs w:val="24"/>
              </w:rPr>
              <w:t xml:space="preserve">2. </w:t>
            </w:r>
            <w:proofErr w:type="spellStart"/>
            <w:r>
              <w:rPr>
                <w:rFonts w:eastAsiaTheme="minorHAnsi"/>
                <w:sz w:val="24"/>
                <w:szCs w:val="24"/>
              </w:rPr>
              <w:t>Истребуемые</w:t>
            </w:r>
            <w:proofErr w:type="spellEnd"/>
            <w:r>
              <w:rPr>
                <w:rFonts w:eastAsiaTheme="minorHAnsi"/>
                <w:sz w:val="24"/>
                <w:szCs w:val="24"/>
              </w:rPr>
              <w:t xml:space="preserve"> документы направляются в контрольный (надзорный) орган в форме электронного документа в порядке, предусмотренном </w:t>
            </w:r>
            <w:hyperlink r:id="rId14" w:history="1">
              <w:r>
                <w:rPr>
                  <w:rFonts w:eastAsiaTheme="minorHAnsi"/>
                  <w:color w:val="0000FF"/>
                  <w:sz w:val="24"/>
                  <w:szCs w:val="24"/>
                </w:rPr>
                <w:t>статьей 21</w:t>
              </w:r>
            </w:hyperlink>
            <w:r>
              <w:rPr>
                <w:rFonts w:eastAsiaTheme="minorHAnsi"/>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57DA7" w:rsidRDefault="00A270E0" w:rsidP="008040A1">
            <w:pPr>
              <w:autoSpaceDE w:val="0"/>
              <w:autoSpaceDN w:val="0"/>
              <w:adjustRightInd w:val="0"/>
              <w:spacing w:before="240"/>
              <w:ind w:firstLine="540"/>
              <w:jc w:val="both"/>
              <w:rPr>
                <w:rFonts w:eastAsiaTheme="minorHAnsi"/>
                <w:sz w:val="24"/>
                <w:szCs w:val="24"/>
              </w:rPr>
            </w:pPr>
            <w:r>
              <w:rPr>
                <w:rFonts w:eastAsiaTheme="minorHAnsi"/>
                <w:sz w:val="24"/>
                <w:szCs w:val="24"/>
              </w:rPr>
              <w:lastRenderedPageBreak/>
              <w:t xml:space="preserve">3. В случае представления заверенных копий </w:t>
            </w:r>
            <w:proofErr w:type="spellStart"/>
            <w:r>
              <w:rPr>
                <w:rFonts w:eastAsiaTheme="minorHAnsi"/>
                <w:sz w:val="24"/>
                <w:szCs w:val="24"/>
              </w:rPr>
              <w:t>истребуемых</w:t>
            </w:r>
            <w:proofErr w:type="spellEnd"/>
            <w:r>
              <w:rPr>
                <w:rFonts w:eastAsiaTheme="minorHAnsi"/>
                <w:sz w:val="24"/>
                <w:szCs w:val="24"/>
              </w:rPr>
              <w:t xml:space="preserve"> документов инспектор вправе ознакомиться с подлинниками документов.</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AF4352" w:rsidRPr="005B53BB" w:rsidRDefault="00AF4352" w:rsidP="00AF4352">
            <w:pPr>
              <w:autoSpaceDE w:val="0"/>
              <w:autoSpaceDN w:val="0"/>
              <w:adjustRightInd w:val="0"/>
              <w:jc w:val="both"/>
              <w:outlineLvl w:val="0"/>
              <w:rPr>
                <w:rFonts w:eastAsiaTheme="minorHAnsi"/>
                <w:bCs/>
                <w:sz w:val="24"/>
                <w:szCs w:val="24"/>
              </w:rPr>
            </w:pPr>
            <w:r w:rsidRPr="005B53BB">
              <w:rPr>
                <w:rFonts w:eastAsiaTheme="minorHAnsi"/>
                <w:bCs/>
                <w:sz w:val="24"/>
                <w:szCs w:val="24"/>
              </w:rPr>
              <w:t>Гл</w:t>
            </w:r>
            <w:r w:rsidR="005332E7" w:rsidRPr="005B53BB">
              <w:rPr>
                <w:rFonts w:eastAsiaTheme="minorHAnsi"/>
                <w:bCs/>
                <w:sz w:val="24"/>
                <w:szCs w:val="24"/>
              </w:rPr>
              <w:t>.</w:t>
            </w:r>
            <w:r w:rsidRPr="005B53BB">
              <w:rPr>
                <w:rFonts w:eastAsiaTheme="minorHAnsi"/>
                <w:bCs/>
                <w:sz w:val="24"/>
                <w:szCs w:val="24"/>
              </w:rPr>
              <w:t xml:space="preserve"> 16.</w:t>
            </w:r>
          </w:p>
          <w:p w:rsidR="00AF4352" w:rsidRPr="005B53BB" w:rsidRDefault="00AF4352" w:rsidP="00AF4352">
            <w:pPr>
              <w:autoSpaceDE w:val="0"/>
              <w:autoSpaceDN w:val="0"/>
              <w:adjustRightInd w:val="0"/>
              <w:spacing w:before="240"/>
              <w:jc w:val="both"/>
              <w:outlineLvl w:val="1"/>
              <w:rPr>
                <w:rFonts w:eastAsiaTheme="minorHAnsi"/>
                <w:bCs/>
                <w:sz w:val="24"/>
                <w:szCs w:val="24"/>
              </w:rPr>
            </w:pPr>
            <w:r w:rsidRPr="005B53BB">
              <w:rPr>
                <w:rFonts w:eastAsiaTheme="minorHAnsi"/>
                <w:bCs/>
                <w:sz w:val="24"/>
                <w:szCs w:val="24"/>
              </w:rPr>
              <w:t>Ст</w:t>
            </w:r>
            <w:r w:rsidR="005332E7" w:rsidRPr="005B53BB">
              <w:rPr>
                <w:rFonts w:eastAsiaTheme="minorHAnsi"/>
                <w:bCs/>
                <w:sz w:val="24"/>
                <w:szCs w:val="24"/>
              </w:rPr>
              <w:t>.</w:t>
            </w:r>
            <w:r w:rsidRPr="005B53BB">
              <w:rPr>
                <w:rFonts w:eastAsiaTheme="minorHAnsi"/>
                <w:bCs/>
                <w:sz w:val="24"/>
                <w:szCs w:val="24"/>
              </w:rPr>
              <w:t xml:space="preserve"> 87.</w:t>
            </w:r>
          </w:p>
          <w:p w:rsidR="00465563" w:rsidRPr="005B53BB" w:rsidRDefault="00465563" w:rsidP="005332E7">
            <w:pPr>
              <w:autoSpaceDE w:val="0"/>
              <w:autoSpaceDN w:val="0"/>
              <w:adjustRightInd w:val="0"/>
              <w:jc w:val="both"/>
              <w:outlineLvl w:val="0"/>
              <w:rPr>
                <w:rFonts w:eastAsiaTheme="minorHAnsi"/>
                <w:bCs/>
                <w:sz w:val="24"/>
                <w:szCs w:val="24"/>
              </w:rPr>
            </w:pPr>
          </w:p>
        </w:tc>
        <w:tc>
          <w:tcPr>
            <w:tcW w:w="11768" w:type="dxa"/>
          </w:tcPr>
          <w:p w:rsidR="00AF4352" w:rsidRPr="00762F94" w:rsidRDefault="00AF4352" w:rsidP="00AF4352">
            <w:pPr>
              <w:pStyle w:val="aa"/>
              <w:numPr>
                <w:ilvl w:val="0"/>
                <w:numId w:val="9"/>
              </w:numPr>
              <w:autoSpaceDE w:val="0"/>
              <w:autoSpaceDN w:val="0"/>
              <w:adjustRightInd w:val="0"/>
              <w:jc w:val="both"/>
              <w:rPr>
                <w:rFonts w:eastAsiaTheme="minorHAnsi"/>
                <w:bCs/>
                <w:sz w:val="24"/>
                <w:szCs w:val="24"/>
              </w:rPr>
            </w:pPr>
            <w:proofErr w:type="gramStart"/>
            <w:r w:rsidRPr="00762F94">
              <w:rPr>
                <w:rFonts w:eastAsiaTheme="minorHAnsi"/>
                <w:bCs/>
                <w:sz w:val="24"/>
                <w:szCs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5" w:history="1">
              <w:r w:rsidRPr="00762F94">
                <w:rPr>
                  <w:rFonts w:eastAsiaTheme="minorHAnsi"/>
                  <w:bCs/>
                  <w:color w:val="0000FF"/>
                  <w:sz w:val="24"/>
                  <w:szCs w:val="24"/>
                </w:rPr>
                <w:t>пунктом 2 части 2 статьи 90</w:t>
              </w:r>
            </w:hyperlink>
            <w:r w:rsidRPr="00762F94">
              <w:rPr>
                <w:rFonts w:eastAsiaTheme="minorHAnsi"/>
                <w:bCs/>
                <w:sz w:val="24"/>
                <w:szCs w:val="24"/>
              </w:rPr>
              <w:t xml:space="preserve"> настоящего Федерального закона.</w:t>
            </w:r>
            <w:proofErr w:type="gramEnd"/>
          </w:p>
          <w:p w:rsidR="00AF4352" w:rsidRPr="00762F94" w:rsidRDefault="00AF4352" w:rsidP="00AF4352">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2. </w:t>
            </w:r>
            <w:proofErr w:type="gramStart"/>
            <w:r w:rsidRPr="00762F94">
              <w:rPr>
                <w:rFonts w:eastAsiaTheme="minorHAnsi"/>
                <w:bCs/>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762F94">
              <w:rPr>
                <w:rFonts w:eastAsiaTheme="minorHAnsi"/>
                <w:bCs/>
                <w:sz w:val="24"/>
                <w:szCs w:val="24"/>
              </w:rPr>
              <w:t xml:space="preserve"> В случае</w:t>
            </w:r>
            <w:proofErr w:type="gramStart"/>
            <w:r w:rsidRPr="00762F94">
              <w:rPr>
                <w:rFonts w:eastAsiaTheme="minorHAnsi"/>
                <w:bCs/>
                <w:sz w:val="24"/>
                <w:szCs w:val="24"/>
              </w:rPr>
              <w:t>,</w:t>
            </w:r>
            <w:proofErr w:type="gramEnd"/>
            <w:r w:rsidRPr="00762F94">
              <w:rPr>
                <w:rFonts w:eastAsiaTheme="minorHAnsi"/>
                <w:bCs/>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862C7" w:rsidRPr="00762F94" w:rsidRDefault="002862C7" w:rsidP="002862C7">
            <w:pPr>
              <w:autoSpaceDE w:val="0"/>
              <w:autoSpaceDN w:val="0"/>
              <w:adjustRightInd w:val="0"/>
              <w:ind w:firstLine="540"/>
              <w:jc w:val="both"/>
              <w:rPr>
                <w:rFonts w:eastAsiaTheme="minorHAnsi"/>
                <w:bCs/>
                <w:sz w:val="24"/>
                <w:szCs w:val="24"/>
              </w:rPr>
            </w:pPr>
            <w:r w:rsidRPr="00762F94">
              <w:rPr>
                <w:rFonts w:eastAsiaTheme="minorHAnsi"/>
                <w:bCs/>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862C7" w:rsidRPr="00762F94" w:rsidRDefault="002862C7" w:rsidP="002862C7">
            <w:pPr>
              <w:autoSpaceDE w:val="0"/>
              <w:autoSpaceDN w:val="0"/>
              <w:adjustRightInd w:val="0"/>
              <w:ind w:firstLine="540"/>
              <w:jc w:val="both"/>
              <w:rPr>
                <w:rFonts w:eastAsiaTheme="minorHAnsi"/>
                <w:bCs/>
                <w:sz w:val="24"/>
                <w:szCs w:val="24"/>
              </w:rPr>
            </w:pPr>
            <w:r w:rsidRPr="00762F94">
              <w:rPr>
                <w:rFonts w:eastAsiaTheme="minorHAnsi"/>
                <w:bCs/>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5563" w:rsidRPr="00762F94" w:rsidRDefault="002862C7" w:rsidP="008040A1">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2. </w:t>
            </w:r>
            <w:proofErr w:type="gramStart"/>
            <w:r w:rsidRPr="00762F94">
              <w:rPr>
                <w:rFonts w:eastAsiaTheme="minorHAnsi"/>
                <w:bCs/>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762F94">
              <w:rPr>
                <w:rFonts w:eastAsiaTheme="minorHAnsi"/>
                <w:bCs/>
                <w:sz w:val="24"/>
                <w:szCs w:val="24"/>
              </w:rPr>
              <w:t xml:space="preserve"> В случае</w:t>
            </w:r>
            <w:proofErr w:type="gramStart"/>
            <w:r w:rsidRPr="00762F94">
              <w:rPr>
                <w:rFonts w:eastAsiaTheme="minorHAnsi"/>
                <w:bCs/>
                <w:sz w:val="24"/>
                <w:szCs w:val="24"/>
              </w:rPr>
              <w:t>,</w:t>
            </w:r>
            <w:proofErr w:type="gramEnd"/>
            <w:r w:rsidRPr="00762F94">
              <w:rPr>
                <w:rFonts w:eastAsiaTheme="minorHAnsi"/>
                <w:bCs/>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w:t>
            </w:r>
            <w:r w:rsidRPr="00762F94">
              <w:rPr>
                <w:rFonts w:eastAsiaTheme="minorHAnsi"/>
                <w:bCs/>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2862C7" w:rsidRPr="00762F94" w:rsidRDefault="002862C7" w:rsidP="002862C7">
            <w:pPr>
              <w:autoSpaceDE w:val="0"/>
              <w:autoSpaceDN w:val="0"/>
              <w:adjustRightInd w:val="0"/>
              <w:ind w:firstLine="540"/>
              <w:jc w:val="both"/>
              <w:outlineLvl w:val="0"/>
              <w:rPr>
                <w:rFonts w:eastAsiaTheme="minorHAnsi"/>
                <w:bCs/>
                <w:sz w:val="24"/>
                <w:szCs w:val="24"/>
              </w:rPr>
            </w:pPr>
            <w:r w:rsidRPr="00762F94">
              <w:rPr>
                <w:rFonts w:eastAsiaTheme="minorHAnsi"/>
                <w:bCs/>
                <w:sz w:val="24"/>
                <w:szCs w:val="24"/>
              </w:rPr>
              <w:t>Ст</w:t>
            </w:r>
            <w:r w:rsidR="005332E7">
              <w:rPr>
                <w:rFonts w:eastAsiaTheme="minorHAnsi"/>
                <w:bCs/>
                <w:sz w:val="24"/>
                <w:szCs w:val="24"/>
              </w:rPr>
              <w:t>.</w:t>
            </w:r>
            <w:r w:rsidRPr="00762F94">
              <w:rPr>
                <w:rFonts w:eastAsiaTheme="minorHAnsi"/>
                <w:bCs/>
                <w:sz w:val="24"/>
                <w:szCs w:val="24"/>
              </w:rPr>
              <w:t xml:space="preserve"> 88. </w:t>
            </w:r>
          </w:p>
          <w:p w:rsidR="00465563" w:rsidRPr="00762F94" w:rsidRDefault="00465563">
            <w:pPr>
              <w:rPr>
                <w:rFonts w:eastAsiaTheme="minorHAnsi"/>
                <w:bCs/>
                <w:sz w:val="24"/>
                <w:szCs w:val="24"/>
              </w:rPr>
            </w:pPr>
          </w:p>
        </w:tc>
        <w:tc>
          <w:tcPr>
            <w:tcW w:w="11768" w:type="dxa"/>
          </w:tcPr>
          <w:p w:rsidR="002862C7" w:rsidRPr="00762F94" w:rsidRDefault="002862C7" w:rsidP="002862C7">
            <w:pPr>
              <w:autoSpaceDE w:val="0"/>
              <w:autoSpaceDN w:val="0"/>
              <w:adjustRightInd w:val="0"/>
              <w:ind w:firstLine="540"/>
              <w:jc w:val="both"/>
              <w:rPr>
                <w:rFonts w:eastAsiaTheme="minorHAnsi"/>
                <w:bCs/>
                <w:sz w:val="24"/>
                <w:szCs w:val="24"/>
              </w:rPr>
            </w:pPr>
            <w:r w:rsidRPr="00762F94">
              <w:rPr>
                <w:rFonts w:eastAsiaTheme="minorHAnsi"/>
                <w:bCs/>
                <w:sz w:val="24"/>
                <w:szCs w:val="24"/>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16" w:history="1">
              <w:r w:rsidRPr="00762F94">
                <w:rPr>
                  <w:rFonts w:eastAsiaTheme="minorHAnsi"/>
                  <w:bCs/>
                  <w:color w:val="0000FF"/>
                  <w:sz w:val="24"/>
                  <w:szCs w:val="24"/>
                </w:rPr>
                <w:t>частью 2</w:t>
              </w:r>
            </w:hyperlink>
            <w:r w:rsidRPr="00762F94">
              <w:rPr>
                <w:rFonts w:eastAsiaTheme="minorHAnsi"/>
                <w:bCs/>
                <w:sz w:val="24"/>
                <w:szCs w:val="24"/>
              </w:rPr>
              <w:t xml:space="preserve"> настоящей статьи.</w:t>
            </w:r>
          </w:p>
          <w:p w:rsidR="00465563" w:rsidRPr="00762F94" w:rsidRDefault="002862C7" w:rsidP="008040A1">
            <w:pPr>
              <w:autoSpaceDE w:val="0"/>
              <w:autoSpaceDN w:val="0"/>
              <w:adjustRightInd w:val="0"/>
              <w:ind w:firstLine="540"/>
              <w:jc w:val="both"/>
              <w:rPr>
                <w:rFonts w:eastAsiaTheme="minorHAnsi"/>
                <w:bCs/>
                <w:sz w:val="24"/>
                <w:szCs w:val="24"/>
              </w:rPr>
            </w:pPr>
            <w:r w:rsidRPr="00762F94">
              <w:rPr>
                <w:rFonts w:eastAsiaTheme="minorHAnsi"/>
                <w:bCs/>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tc>
      </w:tr>
      <w:tr w:rsidR="00465563" w:rsidRPr="00C04269" w:rsidTr="007B11BC">
        <w:tc>
          <w:tcPr>
            <w:tcW w:w="1002" w:type="dxa"/>
          </w:tcPr>
          <w:p w:rsidR="00465563" w:rsidRPr="007D3B67" w:rsidRDefault="00465563">
            <w:pPr>
              <w:rPr>
                <w:rFonts w:eastAsiaTheme="minorHAnsi"/>
                <w:b/>
                <w:bCs/>
                <w:sz w:val="24"/>
                <w:szCs w:val="24"/>
              </w:rPr>
            </w:pPr>
          </w:p>
        </w:tc>
        <w:tc>
          <w:tcPr>
            <w:tcW w:w="2364" w:type="dxa"/>
          </w:tcPr>
          <w:p w:rsidR="00465563" w:rsidRPr="00762F94" w:rsidRDefault="002862C7" w:rsidP="005332E7">
            <w:pPr>
              <w:autoSpaceDE w:val="0"/>
              <w:autoSpaceDN w:val="0"/>
              <w:adjustRightInd w:val="0"/>
              <w:ind w:firstLine="540"/>
              <w:jc w:val="both"/>
              <w:outlineLvl w:val="0"/>
              <w:rPr>
                <w:rFonts w:eastAsiaTheme="minorHAnsi"/>
                <w:bCs/>
                <w:sz w:val="24"/>
                <w:szCs w:val="24"/>
              </w:rPr>
            </w:pPr>
            <w:r w:rsidRPr="00762F94">
              <w:rPr>
                <w:rFonts w:eastAsiaTheme="minorHAnsi"/>
                <w:bCs/>
                <w:sz w:val="24"/>
                <w:szCs w:val="24"/>
              </w:rPr>
              <w:t>Ст</w:t>
            </w:r>
            <w:r w:rsidR="005332E7">
              <w:rPr>
                <w:rFonts w:eastAsiaTheme="minorHAnsi"/>
                <w:bCs/>
                <w:sz w:val="24"/>
                <w:szCs w:val="24"/>
              </w:rPr>
              <w:t>.</w:t>
            </w:r>
            <w:r w:rsidRPr="00762F94">
              <w:rPr>
                <w:rFonts w:eastAsiaTheme="minorHAnsi"/>
                <w:bCs/>
                <w:sz w:val="24"/>
                <w:szCs w:val="24"/>
              </w:rPr>
              <w:t xml:space="preserve"> 90. </w:t>
            </w:r>
          </w:p>
        </w:tc>
        <w:tc>
          <w:tcPr>
            <w:tcW w:w="11768" w:type="dxa"/>
          </w:tcPr>
          <w:p w:rsidR="002862C7" w:rsidRPr="00762F94" w:rsidRDefault="002862C7" w:rsidP="002862C7">
            <w:pPr>
              <w:autoSpaceDE w:val="0"/>
              <w:autoSpaceDN w:val="0"/>
              <w:adjustRightInd w:val="0"/>
              <w:ind w:firstLine="540"/>
              <w:jc w:val="both"/>
              <w:rPr>
                <w:rFonts w:eastAsiaTheme="minorHAnsi"/>
                <w:bCs/>
                <w:sz w:val="24"/>
                <w:szCs w:val="24"/>
              </w:rPr>
            </w:pPr>
            <w:r w:rsidRPr="00762F94">
              <w:rPr>
                <w:rFonts w:eastAsiaTheme="minorHAnsi"/>
                <w:bCs/>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862C7" w:rsidRPr="00762F94" w:rsidRDefault="002862C7" w:rsidP="002862C7">
            <w:pPr>
              <w:autoSpaceDE w:val="0"/>
              <w:autoSpaceDN w:val="0"/>
              <w:adjustRightInd w:val="0"/>
              <w:ind w:firstLine="540"/>
              <w:jc w:val="both"/>
              <w:rPr>
                <w:rFonts w:eastAsiaTheme="minorHAnsi"/>
                <w:bCs/>
                <w:sz w:val="24"/>
                <w:szCs w:val="24"/>
              </w:rPr>
            </w:pPr>
            <w:r w:rsidRPr="00762F94">
              <w:rPr>
                <w:rFonts w:eastAsiaTheme="minorHAnsi"/>
                <w:bCs/>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862C7" w:rsidRPr="00762F94" w:rsidRDefault="002862C7" w:rsidP="002862C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62C7" w:rsidRPr="00762F94" w:rsidRDefault="002862C7" w:rsidP="002862C7">
            <w:pPr>
              <w:autoSpaceDE w:val="0"/>
              <w:autoSpaceDN w:val="0"/>
              <w:adjustRightInd w:val="0"/>
              <w:spacing w:before="240"/>
              <w:ind w:firstLine="540"/>
              <w:jc w:val="both"/>
              <w:rPr>
                <w:rFonts w:eastAsiaTheme="minorHAnsi"/>
                <w:bCs/>
                <w:sz w:val="24"/>
                <w:szCs w:val="24"/>
              </w:rPr>
            </w:pPr>
            <w:proofErr w:type="gramStart"/>
            <w:r w:rsidRPr="00762F94">
              <w:rPr>
                <w:rFonts w:eastAsiaTheme="minorHAnsi"/>
                <w:bCs/>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62F94">
              <w:rPr>
                <w:rFonts w:eastAsiaTheme="minorHAnsi"/>
                <w:bCs/>
                <w:sz w:val="24"/>
                <w:szCs w:val="24"/>
              </w:rPr>
              <w:t xml:space="preserve"> </w:t>
            </w:r>
            <w:proofErr w:type="gramStart"/>
            <w:r w:rsidRPr="00762F94">
              <w:rPr>
                <w:rFonts w:eastAsiaTheme="minorHAnsi"/>
                <w:bCs/>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62F94">
              <w:rPr>
                <w:rFonts w:eastAsiaTheme="minorHAnsi"/>
                <w:bCs/>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62C7" w:rsidRPr="00762F94" w:rsidRDefault="002862C7" w:rsidP="002862C7">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62C7" w:rsidRPr="00762F94" w:rsidRDefault="002862C7" w:rsidP="002862C7">
            <w:pPr>
              <w:autoSpaceDE w:val="0"/>
              <w:autoSpaceDN w:val="0"/>
              <w:adjustRightInd w:val="0"/>
              <w:spacing w:before="240"/>
              <w:ind w:firstLine="540"/>
              <w:jc w:val="both"/>
              <w:rPr>
                <w:rFonts w:eastAsiaTheme="minorHAnsi"/>
                <w:bCs/>
                <w:sz w:val="24"/>
                <w:szCs w:val="24"/>
              </w:rPr>
            </w:pPr>
            <w:proofErr w:type="gramStart"/>
            <w:r w:rsidRPr="00762F94">
              <w:rPr>
                <w:rFonts w:eastAsiaTheme="minorHAnsi"/>
                <w:bCs/>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862C7" w:rsidRPr="00762F94" w:rsidRDefault="002862C7" w:rsidP="002862C7">
            <w:pPr>
              <w:autoSpaceDE w:val="0"/>
              <w:autoSpaceDN w:val="0"/>
              <w:adjustRightInd w:val="0"/>
              <w:jc w:val="both"/>
              <w:rPr>
                <w:rFonts w:eastAsiaTheme="minorHAnsi"/>
                <w:bCs/>
                <w:sz w:val="24"/>
                <w:szCs w:val="24"/>
              </w:rPr>
            </w:pPr>
            <w:r w:rsidRPr="00762F94">
              <w:rPr>
                <w:rFonts w:eastAsiaTheme="minorHAnsi"/>
                <w:bCs/>
                <w:sz w:val="24"/>
                <w:szCs w:val="24"/>
              </w:rPr>
              <w:t xml:space="preserve">(в ред. Федерального </w:t>
            </w:r>
            <w:hyperlink r:id="rId17" w:history="1">
              <w:r w:rsidRPr="00762F94">
                <w:rPr>
                  <w:rFonts w:eastAsiaTheme="minorHAnsi"/>
                  <w:bCs/>
                  <w:color w:val="0000FF"/>
                  <w:sz w:val="24"/>
                  <w:szCs w:val="24"/>
                </w:rPr>
                <w:t>закона</w:t>
              </w:r>
            </w:hyperlink>
            <w:r w:rsidRPr="00762F94">
              <w:rPr>
                <w:rFonts w:eastAsiaTheme="minorHAnsi"/>
                <w:bCs/>
                <w:sz w:val="24"/>
                <w:szCs w:val="24"/>
              </w:rPr>
              <w:t xml:space="preserve"> от 11.06.2021 N 170-ФЗ)</w:t>
            </w:r>
          </w:p>
          <w:p w:rsidR="00465563" w:rsidRPr="00762F94" w:rsidRDefault="002862C7" w:rsidP="008040A1">
            <w:pPr>
              <w:autoSpaceDE w:val="0"/>
              <w:autoSpaceDN w:val="0"/>
              <w:adjustRightInd w:val="0"/>
              <w:spacing w:before="240"/>
              <w:ind w:firstLine="540"/>
              <w:jc w:val="both"/>
              <w:rPr>
                <w:rFonts w:eastAsiaTheme="minorHAnsi"/>
                <w:bCs/>
                <w:sz w:val="24"/>
                <w:szCs w:val="24"/>
              </w:rPr>
            </w:pPr>
            <w:r w:rsidRPr="00762F94">
              <w:rPr>
                <w:rFonts w:eastAsiaTheme="minorHAnsi"/>
                <w:bCs/>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tc>
      </w:tr>
      <w:tr w:rsidR="002862C7" w:rsidRPr="00C04269" w:rsidTr="007B11BC">
        <w:tc>
          <w:tcPr>
            <w:tcW w:w="1002" w:type="dxa"/>
          </w:tcPr>
          <w:p w:rsidR="002862C7" w:rsidRPr="007D3B67" w:rsidRDefault="002862C7">
            <w:pPr>
              <w:rPr>
                <w:rFonts w:eastAsiaTheme="minorHAnsi"/>
                <w:b/>
                <w:bCs/>
                <w:sz w:val="24"/>
                <w:szCs w:val="24"/>
              </w:rPr>
            </w:pPr>
          </w:p>
        </w:tc>
        <w:tc>
          <w:tcPr>
            <w:tcW w:w="2364" w:type="dxa"/>
          </w:tcPr>
          <w:p w:rsidR="002862C7" w:rsidRPr="00FD6387" w:rsidRDefault="00190E2B" w:rsidP="00FD6387">
            <w:pPr>
              <w:autoSpaceDE w:val="0"/>
              <w:autoSpaceDN w:val="0"/>
              <w:adjustRightInd w:val="0"/>
              <w:jc w:val="both"/>
              <w:outlineLvl w:val="0"/>
              <w:rPr>
                <w:rFonts w:eastAsiaTheme="minorHAnsi"/>
                <w:bCs/>
                <w:sz w:val="24"/>
                <w:szCs w:val="24"/>
              </w:rPr>
            </w:pPr>
            <w:r w:rsidRPr="00FD6387">
              <w:rPr>
                <w:rFonts w:eastAsiaTheme="minorHAnsi"/>
                <w:bCs/>
                <w:sz w:val="24"/>
                <w:szCs w:val="24"/>
              </w:rPr>
              <w:t>Ст</w:t>
            </w:r>
            <w:r w:rsidR="00FD6387" w:rsidRPr="00FD6387">
              <w:rPr>
                <w:rFonts w:eastAsiaTheme="minorHAnsi"/>
                <w:bCs/>
                <w:sz w:val="24"/>
                <w:szCs w:val="24"/>
              </w:rPr>
              <w:t>.</w:t>
            </w:r>
            <w:r w:rsidRPr="00FD6387">
              <w:rPr>
                <w:rFonts w:eastAsiaTheme="minorHAnsi"/>
                <w:bCs/>
                <w:sz w:val="24"/>
                <w:szCs w:val="24"/>
              </w:rPr>
              <w:t xml:space="preserve"> </w:t>
            </w:r>
            <w:r w:rsidR="00FD6387" w:rsidRPr="00FD6387">
              <w:rPr>
                <w:rFonts w:eastAsiaTheme="minorHAnsi"/>
                <w:bCs/>
                <w:sz w:val="24"/>
                <w:szCs w:val="24"/>
              </w:rPr>
              <w:t>6.</w:t>
            </w:r>
          </w:p>
        </w:tc>
        <w:tc>
          <w:tcPr>
            <w:tcW w:w="11768" w:type="dxa"/>
          </w:tcPr>
          <w:p w:rsidR="00190E2B" w:rsidRPr="00FD6387" w:rsidRDefault="00190E2B" w:rsidP="00FD6387">
            <w:pPr>
              <w:pStyle w:val="aa"/>
              <w:numPr>
                <w:ilvl w:val="0"/>
                <w:numId w:val="10"/>
              </w:numPr>
              <w:autoSpaceDE w:val="0"/>
              <w:autoSpaceDN w:val="0"/>
              <w:adjustRightInd w:val="0"/>
              <w:jc w:val="both"/>
              <w:rPr>
                <w:rFonts w:eastAsiaTheme="minorHAnsi"/>
                <w:bCs/>
                <w:sz w:val="24"/>
                <w:szCs w:val="24"/>
              </w:rPr>
            </w:pPr>
            <w:r w:rsidRPr="00FD6387">
              <w:rPr>
                <w:rFonts w:eastAsiaTheme="minorHAnsi"/>
                <w:bCs/>
                <w:sz w:val="24"/>
                <w:szCs w:val="24"/>
              </w:rPr>
              <w:t xml:space="preserve">согласование маршрутов транспортных средств, осуществляющих перевозки опасных грузов, маршрутов тяжеловесных и (или) крупногабаритных транспортных средств по автомобильным дорогам Государственной компании, а также согласование выдачи специальных </w:t>
            </w:r>
            <w:hyperlink r:id="rId18" w:history="1">
              <w:r w:rsidRPr="00FD6387">
                <w:rPr>
                  <w:rFonts w:eastAsiaTheme="minorHAnsi"/>
                  <w:bCs/>
                  <w:color w:val="0000FF"/>
                  <w:sz w:val="24"/>
                  <w:szCs w:val="24"/>
                </w:rPr>
                <w:t>разрешений</w:t>
              </w:r>
            </w:hyperlink>
            <w:r w:rsidRPr="00FD6387">
              <w:rPr>
                <w:rFonts w:eastAsiaTheme="minorHAnsi"/>
                <w:bCs/>
                <w:sz w:val="24"/>
                <w:szCs w:val="24"/>
              </w:rPr>
              <w:t xml:space="preserve"> на осуществление движения по автомобильным дорогам Государственной компании таких транспортных средств;</w:t>
            </w:r>
          </w:p>
          <w:p w:rsidR="002862C7" w:rsidRPr="008040A1" w:rsidRDefault="00FD6387" w:rsidP="008040A1">
            <w:pPr>
              <w:pStyle w:val="aa"/>
              <w:numPr>
                <w:ilvl w:val="0"/>
                <w:numId w:val="10"/>
              </w:numPr>
              <w:autoSpaceDE w:val="0"/>
              <w:autoSpaceDN w:val="0"/>
              <w:adjustRightInd w:val="0"/>
              <w:jc w:val="both"/>
              <w:rPr>
                <w:rFonts w:eastAsiaTheme="minorHAnsi"/>
                <w:bCs/>
                <w:sz w:val="24"/>
                <w:szCs w:val="24"/>
              </w:rPr>
            </w:pPr>
            <w:proofErr w:type="gramStart"/>
            <w:r w:rsidRPr="00FD6387">
              <w:rPr>
                <w:rFonts w:eastAsiaTheme="minorHAnsi"/>
                <w:bCs/>
                <w:sz w:val="24"/>
                <w:szCs w:val="24"/>
              </w:rPr>
              <w:t>осуществление мероприятий по обеспечению сохранности автомобильных дорог Государственной компании, подготовка предложений об установлении временных ограничения или прекращения движения транспортных средств по автомобильным дорогам Государственной компании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Государственной компании, их участков и в иных случаях в целях обеспечения безопасности дорожного движения;</w:t>
            </w:r>
            <w:proofErr w:type="gramEnd"/>
          </w:p>
        </w:tc>
      </w:tr>
      <w:tr w:rsidR="002862C7" w:rsidRPr="00C04269" w:rsidTr="007B11BC">
        <w:tc>
          <w:tcPr>
            <w:tcW w:w="1002" w:type="dxa"/>
          </w:tcPr>
          <w:p w:rsidR="002862C7" w:rsidRPr="007D3B67" w:rsidRDefault="002862C7">
            <w:pPr>
              <w:rPr>
                <w:rFonts w:eastAsiaTheme="minorHAnsi"/>
                <w:b/>
                <w:bCs/>
                <w:sz w:val="24"/>
                <w:szCs w:val="24"/>
              </w:rPr>
            </w:pPr>
          </w:p>
        </w:tc>
        <w:tc>
          <w:tcPr>
            <w:tcW w:w="2364" w:type="dxa"/>
          </w:tcPr>
          <w:p w:rsidR="00FD6387" w:rsidRPr="008040A1" w:rsidRDefault="00604EED" w:rsidP="00FD6387">
            <w:pPr>
              <w:autoSpaceDE w:val="0"/>
              <w:autoSpaceDN w:val="0"/>
              <w:adjustRightInd w:val="0"/>
              <w:jc w:val="both"/>
              <w:rPr>
                <w:rFonts w:eastAsiaTheme="minorHAnsi"/>
                <w:bCs/>
                <w:sz w:val="24"/>
                <w:szCs w:val="24"/>
              </w:rPr>
            </w:pPr>
            <w:hyperlink r:id="rId19" w:history="1">
              <w:r w:rsidR="00FD6387" w:rsidRPr="008040A1">
                <w:rPr>
                  <w:rFonts w:eastAsiaTheme="minorHAnsi"/>
                  <w:bCs/>
                  <w:color w:val="0000FF"/>
                  <w:sz w:val="24"/>
                  <w:szCs w:val="24"/>
                </w:rPr>
                <w:t>Часть 4 статьи 31</w:t>
              </w:r>
            </w:hyperlink>
            <w:r w:rsidR="00FD6387" w:rsidRPr="008040A1">
              <w:rPr>
                <w:rFonts w:eastAsiaTheme="minorHAnsi"/>
                <w:bCs/>
                <w:sz w:val="24"/>
                <w:szCs w:val="24"/>
              </w:rPr>
              <w:t xml:space="preserve"> Федерального закона</w:t>
            </w:r>
          </w:p>
          <w:p w:rsidR="002862C7" w:rsidRPr="008040A1" w:rsidRDefault="00FD6387">
            <w:pPr>
              <w:rPr>
                <w:rFonts w:eastAsiaTheme="minorHAnsi"/>
                <w:bCs/>
                <w:sz w:val="24"/>
                <w:szCs w:val="24"/>
              </w:rPr>
            </w:pPr>
            <w:proofErr w:type="gramStart"/>
            <w:r w:rsidRPr="008040A1">
              <w:rPr>
                <w:rFonts w:eastAsiaTheme="minorHAnsi"/>
                <w:bCs/>
                <w:sz w:val="24"/>
                <w:szCs w:val="24"/>
              </w:rPr>
              <w:t>Приказ Минтранса России от 05.06.2019 N 167 (ред. от 06.09.2021</w:t>
            </w:r>
            <w:proofErr w:type="gramEnd"/>
          </w:p>
        </w:tc>
        <w:tc>
          <w:tcPr>
            <w:tcW w:w="11768" w:type="dxa"/>
          </w:tcPr>
          <w:p w:rsidR="00FD6387" w:rsidRPr="008040A1" w:rsidRDefault="00FD6387" w:rsidP="00FD6387">
            <w:pPr>
              <w:autoSpaceDE w:val="0"/>
              <w:autoSpaceDN w:val="0"/>
              <w:adjustRightInd w:val="0"/>
              <w:jc w:val="both"/>
              <w:rPr>
                <w:rFonts w:eastAsiaTheme="minorHAnsi"/>
                <w:bCs/>
                <w:sz w:val="24"/>
                <w:szCs w:val="24"/>
              </w:rPr>
            </w:pPr>
            <w:r w:rsidRPr="008040A1">
              <w:rPr>
                <w:rFonts w:eastAsiaTheme="minorHAnsi"/>
                <w:bCs/>
                <w:sz w:val="24"/>
                <w:szCs w:val="24"/>
              </w:rPr>
              <w:t xml:space="preserve">      1. 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FD6387" w:rsidRPr="008040A1" w:rsidRDefault="00FD6387" w:rsidP="00FD6387">
            <w:pPr>
              <w:autoSpaceDE w:val="0"/>
              <w:autoSpaceDN w:val="0"/>
              <w:adjustRightInd w:val="0"/>
              <w:ind w:firstLine="540"/>
              <w:jc w:val="both"/>
              <w:rPr>
                <w:rFonts w:eastAsiaTheme="minorHAnsi"/>
                <w:bCs/>
                <w:sz w:val="24"/>
                <w:szCs w:val="24"/>
              </w:rPr>
            </w:pPr>
            <w:r w:rsidRPr="008040A1">
              <w:rPr>
                <w:rFonts w:eastAsiaTheme="minorHAnsi"/>
                <w:bCs/>
                <w:sz w:val="24"/>
                <w:szCs w:val="24"/>
              </w:rPr>
              <w:t xml:space="preserve">2. Специальное разрешение выдается на движение транспортного средства по определенному маршруту </w:t>
            </w:r>
            <w:r w:rsidRPr="008040A1">
              <w:rPr>
                <w:rFonts w:eastAsiaTheme="minorHAnsi"/>
                <w:bCs/>
                <w:sz w:val="24"/>
                <w:szCs w:val="24"/>
              </w:rPr>
              <w:lastRenderedPageBreak/>
              <w:t>без груза или с грузом на срок до трех месяцев.</w:t>
            </w:r>
          </w:p>
          <w:p w:rsidR="00FD6387" w:rsidRPr="008040A1" w:rsidRDefault="00FD6387" w:rsidP="00FD6387">
            <w:pPr>
              <w:autoSpaceDE w:val="0"/>
              <w:autoSpaceDN w:val="0"/>
              <w:adjustRightInd w:val="0"/>
              <w:ind w:firstLine="540"/>
              <w:jc w:val="both"/>
              <w:rPr>
                <w:rFonts w:eastAsiaTheme="minorHAnsi"/>
                <w:bCs/>
                <w:sz w:val="24"/>
                <w:szCs w:val="24"/>
              </w:rPr>
            </w:pPr>
            <w:r w:rsidRPr="008040A1">
              <w:rPr>
                <w:rFonts w:eastAsiaTheme="minorHAnsi"/>
                <w:bCs/>
                <w:sz w:val="24"/>
                <w:szCs w:val="24"/>
              </w:rPr>
              <w:t xml:space="preserve">3. В случае выдачи специального разрешения в электронной форме в соответствии с </w:t>
            </w:r>
            <w:hyperlink r:id="rId20" w:history="1">
              <w:r w:rsidRPr="008040A1">
                <w:rPr>
                  <w:rFonts w:eastAsiaTheme="minorHAnsi"/>
                  <w:bCs/>
                  <w:color w:val="0000FF"/>
                  <w:sz w:val="24"/>
                  <w:szCs w:val="24"/>
                </w:rPr>
                <w:t>частью 17 статьи 31</w:t>
              </w:r>
            </w:hyperlink>
            <w:r w:rsidRPr="008040A1">
              <w:rPr>
                <w:rFonts w:eastAsiaTheme="minorHAnsi"/>
                <w:bCs/>
                <w:sz w:val="24"/>
                <w:szCs w:val="24"/>
              </w:rPr>
              <w:t xml:space="preserve"> Федерального закона, специальное разрешение выдается на одну поездку и на срок до одного месяца.</w:t>
            </w:r>
          </w:p>
          <w:p w:rsidR="002862C7" w:rsidRPr="008040A1" w:rsidRDefault="00FD6387" w:rsidP="008040A1">
            <w:pPr>
              <w:autoSpaceDE w:val="0"/>
              <w:autoSpaceDN w:val="0"/>
              <w:adjustRightInd w:val="0"/>
              <w:ind w:firstLine="540"/>
              <w:jc w:val="both"/>
              <w:rPr>
                <w:rFonts w:eastAsiaTheme="minorHAnsi"/>
                <w:bCs/>
                <w:sz w:val="24"/>
                <w:szCs w:val="24"/>
              </w:rPr>
            </w:pPr>
            <w:r w:rsidRPr="008040A1">
              <w:rPr>
                <w:rFonts w:eastAsiaTheme="minorHAnsi"/>
                <w:bCs/>
                <w:sz w:val="24"/>
                <w:szCs w:val="24"/>
              </w:rPr>
              <w:t>4. Бланки специальных разрешений должны соответствовать требованиям &lt;4&gt; к защищенной полиграфической продукции уровня "В".</w:t>
            </w:r>
          </w:p>
        </w:tc>
      </w:tr>
      <w:tr w:rsidR="002862C7" w:rsidRPr="00C04269" w:rsidTr="007B11BC">
        <w:tc>
          <w:tcPr>
            <w:tcW w:w="1002" w:type="dxa"/>
          </w:tcPr>
          <w:p w:rsidR="002862C7" w:rsidRPr="007D3B67" w:rsidRDefault="002862C7">
            <w:pPr>
              <w:rPr>
                <w:rFonts w:eastAsiaTheme="minorHAnsi"/>
                <w:b/>
                <w:bCs/>
                <w:sz w:val="24"/>
                <w:szCs w:val="24"/>
              </w:rPr>
            </w:pPr>
          </w:p>
        </w:tc>
        <w:tc>
          <w:tcPr>
            <w:tcW w:w="2364" w:type="dxa"/>
          </w:tcPr>
          <w:p w:rsidR="002862C7" w:rsidRPr="008040A1" w:rsidRDefault="00FD6387">
            <w:pPr>
              <w:rPr>
                <w:rFonts w:eastAsiaTheme="minorHAnsi"/>
                <w:bCs/>
                <w:sz w:val="24"/>
                <w:szCs w:val="24"/>
              </w:rPr>
            </w:pPr>
            <w:r w:rsidRPr="008040A1">
              <w:rPr>
                <w:rFonts w:eastAsiaTheme="minorHAnsi"/>
                <w:sz w:val="24"/>
                <w:szCs w:val="24"/>
              </w:rPr>
              <w:t>II. Подача заявления на получение специального разрешения</w:t>
            </w:r>
            <w:r w:rsidR="008040A1">
              <w:rPr>
                <w:rFonts w:eastAsiaTheme="minorHAnsi"/>
                <w:sz w:val="24"/>
                <w:szCs w:val="24"/>
              </w:rPr>
              <w:t>.</w:t>
            </w:r>
          </w:p>
        </w:tc>
        <w:tc>
          <w:tcPr>
            <w:tcW w:w="11768" w:type="dxa"/>
          </w:tcPr>
          <w:p w:rsidR="00FD6387" w:rsidRPr="008040A1" w:rsidRDefault="00FD6387" w:rsidP="00FD6387">
            <w:pPr>
              <w:pStyle w:val="aa"/>
              <w:numPr>
                <w:ilvl w:val="0"/>
                <w:numId w:val="11"/>
              </w:numPr>
              <w:autoSpaceDE w:val="0"/>
              <w:autoSpaceDN w:val="0"/>
              <w:adjustRightInd w:val="0"/>
              <w:jc w:val="both"/>
              <w:rPr>
                <w:rFonts w:eastAsiaTheme="minorHAnsi"/>
                <w:bCs/>
                <w:sz w:val="24"/>
                <w:szCs w:val="24"/>
              </w:rPr>
            </w:pPr>
            <w:r w:rsidRPr="008040A1">
              <w:rPr>
                <w:rFonts w:eastAsiaTheme="minorHAnsi"/>
                <w:bCs/>
                <w:sz w:val="24"/>
                <w:szCs w:val="24"/>
              </w:rPr>
              <w:t>Заявление на получение специального разрешения (далее - заявление) подается в уполномоченный орган</w:t>
            </w:r>
          </w:p>
          <w:p w:rsidR="002862C7" w:rsidRPr="008040A1" w:rsidRDefault="00FD6387" w:rsidP="008040A1">
            <w:pPr>
              <w:pStyle w:val="aa"/>
              <w:numPr>
                <w:ilvl w:val="0"/>
                <w:numId w:val="11"/>
              </w:numPr>
              <w:autoSpaceDE w:val="0"/>
              <w:autoSpaceDN w:val="0"/>
              <w:adjustRightInd w:val="0"/>
              <w:jc w:val="both"/>
              <w:rPr>
                <w:rFonts w:eastAsiaTheme="minorHAnsi"/>
                <w:bCs/>
                <w:sz w:val="24"/>
                <w:szCs w:val="24"/>
              </w:rPr>
            </w:pPr>
            <w:r w:rsidRPr="008040A1">
              <w:rPr>
                <w:rFonts w:eastAsiaTheme="minorHAnsi"/>
                <w:bCs/>
                <w:sz w:val="24"/>
                <w:szCs w:val="24"/>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tc>
      </w:tr>
      <w:tr w:rsidR="00FD6387" w:rsidRPr="00C04269" w:rsidTr="008040A1">
        <w:trPr>
          <w:trHeight w:val="5158"/>
        </w:trPr>
        <w:tc>
          <w:tcPr>
            <w:tcW w:w="1002" w:type="dxa"/>
          </w:tcPr>
          <w:p w:rsidR="00FD6387" w:rsidRPr="007D3B67" w:rsidRDefault="00FD6387">
            <w:pPr>
              <w:rPr>
                <w:rFonts w:eastAsiaTheme="minorHAnsi"/>
                <w:b/>
                <w:bCs/>
                <w:sz w:val="24"/>
                <w:szCs w:val="24"/>
              </w:rPr>
            </w:pPr>
          </w:p>
        </w:tc>
        <w:tc>
          <w:tcPr>
            <w:tcW w:w="2364" w:type="dxa"/>
          </w:tcPr>
          <w:p w:rsidR="00FD6387" w:rsidRPr="008040A1" w:rsidRDefault="006E1EB3">
            <w:pPr>
              <w:rPr>
                <w:rFonts w:eastAsiaTheme="minorHAnsi"/>
                <w:bCs/>
                <w:sz w:val="24"/>
                <w:szCs w:val="24"/>
              </w:rPr>
            </w:pPr>
            <w:r w:rsidRPr="008040A1">
              <w:rPr>
                <w:rFonts w:eastAsiaTheme="minorHAnsi"/>
                <w:sz w:val="24"/>
                <w:szCs w:val="24"/>
              </w:rPr>
              <w:t>IV. Согласование маршрута тяжеловесного и (или) крупногабаритного транспортного средства</w:t>
            </w:r>
            <w:r w:rsidR="008040A1">
              <w:rPr>
                <w:rFonts w:eastAsiaTheme="minorHAnsi"/>
                <w:sz w:val="24"/>
                <w:szCs w:val="24"/>
              </w:rPr>
              <w:t>.</w:t>
            </w:r>
          </w:p>
        </w:tc>
        <w:tc>
          <w:tcPr>
            <w:tcW w:w="11768" w:type="dxa"/>
          </w:tcPr>
          <w:p w:rsidR="006E1EB3" w:rsidRPr="008040A1" w:rsidRDefault="006E1EB3" w:rsidP="006E1EB3">
            <w:pPr>
              <w:autoSpaceDE w:val="0"/>
              <w:autoSpaceDN w:val="0"/>
              <w:adjustRightInd w:val="0"/>
              <w:ind w:firstLine="540"/>
              <w:jc w:val="both"/>
              <w:rPr>
                <w:rFonts w:eastAsiaTheme="minorHAnsi"/>
                <w:bCs/>
                <w:sz w:val="24"/>
                <w:szCs w:val="24"/>
              </w:rPr>
            </w:pPr>
            <w:r w:rsidRPr="008040A1">
              <w:rPr>
                <w:rFonts w:eastAsiaTheme="minorHAnsi"/>
                <w:bCs/>
                <w:sz w:val="24"/>
                <w:szCs w:val="24"/>
              </w:rPr>
              <w:t>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6E1EB3" w:rsidRPr="008040A1" w:rsidRDefault="006E1EB3" w:rsidP="006E1EB3">
            <w:pPr>
              <w:autoSpaceDE w:val="0"/>
              <w:autoSpaceDN w:val="0"/>
              <w:adjustRightInd w:val="0"/>
              <w:spacing w:before="240"/>
              <w:ind w:firstLine="540"/>
              <w:jc w:val="both"/>
              <w:rPr>
                <w:rFonts w:eastAsiaTheme="minorHAnsi"/>
                <w:bCs/>
                <w:sz w:val="24"/>
                <w:szCs w:val="24"/>
              </w:rPr>
            </w:pPr>
            <w:r w:rsidRPr="008040A1">
              <w:rPr>
                <w:rFonts w:eastAsiaTheme="minorHAnsi"/>
                <w:bCs/>
                <w:sz w:val="24"/>
                <w:szCs w:val="24"/>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6E1EB3" w:rsidRPr="008040A1" w:rsidRDefault="00604EED" w:rsidP="006E1EB3">
            <w:pPr>
              <w:autoSpaceDE w:val="0"/>
              <w:autoSpaceDN w:val="0"/>
              <w:adjustRightInd w:val="0"/>
              <w:jc w:val="both"/>
              <w:rPr>
                <w:rFonts w:eastAsiaTheme="minorHAnsi"/>
                <w:bCs/>
                <w:sz w:val="24"/>
                <w:szCs w:val="24"/>
              </w:rPr>
            </w:pPr>
            <w:hyperlink r:id="rId21" w:history="1">
              <w:r w:rsidR="006E1EB3" w:rsidRPr="008040A1">
                <w:rPr>
                  <w:rFonts w:eastAsiaTheme="minorHAnsi"/>
                  <w:bCs/>
                  <w:color w:val="0000FF"/>
                  <w:sz w:val="24"/>
                  <w:szCs w:val="24"/>
                </w:rPr>
                <w:t>Приложение N 1</w:t>
              </w:r>
            </w:hyperlink>
            <w:r w:rsidR="006E1EB3" w:rsidRPr="008040A1">
              <w:rPr>
                <w:rFonts w:eastAsiaTheme="minorHAnsi"/>
                <w:bCs/>
                <w:sz w:val="24"/>
                <w:szCs w:val="24"/>
              </w:rPr>
              <w:t xml:space="preserve"> к Правилам перевозок грузов автомобильным транспортом, утвержденным постановлением Правительства Российской Федерации от 21 декабря 2020 г. N 2200 (Собрание законодательства Российской Федерации, 2020, N 52, ст. 8877).</w:t>
            </w:r>
          </w:p>
          <w:p w:rsidR="006E1EB3" w:rsidRPr="008040A1" w:rsidRDefault="008040A1" w:rsidP="008040A1">
            <w:pPr>
              <w:autoSpaceDE w:val="0"/>
              <w:autoSpaceDN w:val="0"/>
              <w:adjustRightInd w:val="0"/>
              <w:jc w:val="both"/>
              <w:rPr>
                <w:rFonts w:eastAsiaTheme="minorHAnsi"/>
                <w:bCs/>
                <w:sz w:val="24"/>
                <w:szCs w:val="24"/>
              </w:rPr>
            </w:pPr>
            <w:r>
              <w:rPr>
                <w:rFonts w:eastAsiaTheme="minorHAnsi"/>
                <w:bCs/>
                <w:sz w:val="24"/>
                <w:szCs w:val="24"/>
              </w:rPr>
              <w:t xml:space="preserve">         </w:t>
            </w:r>
            <w:r w:rsidR="006E1EB3" w:rsidRPr="008040A1">
              <w:rPr>
                <w:rFonts w:eastAsiaTheme="minorHAnsi"/>
                <w:bCs/>
                <w:sz w:val="24"/>
                <w:szCs w:val="24"/>
              </w:rPr>
              <w:t xml:space="preserve"> в случаях, если для движения транспортного средства требуется:</w:t>
            </w:r>
          </w:p>
          <w:p w:rsidR="008040A1" w:rsidRDefault="006E1EB3" w:rsidP="008040A1">
            <w:pPr>
              <w:autoSpaceDE w:val="0"/>
              <w:autoSpaceDN w:val="0"/>
              <w:adjustRightInd w:val="0"/>
              <w:spacing w:before="240"/>
              <w:ind w:firstLine="540"/>
              <w:jc w:val="both"/>
              <w:rPr>
                <w:rFonts w:eastAsiaTheme="minorHAnsi"/>
                <w:bCs/>
                <w:sz w:val="24"/>
                <w:szCs w:val="24"/>
              </w:rPr>
            </w:pPr>
            <w:r w:rsidRPr="008040A1">
              <w:rPr>
                <w:rFonts w:eastAsiaTheme="minorHAnsi"/>
                <w:bCs/>
                <w:sz w:val="24"/>
                <w:szCs w:val="24"/>
              </w:rPr>
              <w:t>укрепление отдельных участков автомобильных дорог;</w:t>
            </w:r>
            <w:r w:rsidR="008040A1">
              <w:rPr>
                <w:rFonts w:eastAsiaTheme="minorHAnsi"/>
                <w:bCs/>
                <w:sz w:val="24"/>
                <w:szCs w:val="24"/>
              </w:rPr>
              <w:t xml:space="preserve"> </w:t>
            </w:r>
          </w:p>
          <w:p w:rsidR="00FD6387" w:rsidRPr="008040A1" w:rsidRDefault="006E1EB3" w:rsidP="008040A1">
            <w:pPr>
              <w:autoSpaceDE w:val="0"/>
              <w:autoSpaceDN w:val="0"/>
              <w:adjustRightInd w:val="0"/>
              <w:spacing w:before="240"/>
              <w:ind w:firstLine="540"/>
              <w:jc w:val="both"/>
              <w:rPr>
                <w:rFonts w:eastAsiaTheme="minorHAnsi"/>
                <w:bCs/>
                <w:sz w:val="24"/>
                <w:szCs w:val="24"/>
              </w:rPr>
            </w:pPr>
            <w:r w:rsidRPr="008040A1">
              <w:rPr>
                <w:rFonts w:eastAsiaTheme="minorHAnsi"/>
                <w:bCs/>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sidR="008040A1">
              <w:rPr>
                <w:rFonts w:eastAsiaTheme="minorHAnsi"/>
                <w:bCs/>
                <w:sz w:val="24"/>
                <w:szCs w:val="24"/>
              </w:rPr>
              <w:t xml:space="preserve"> </w:t>
            </w:r>
            <w:r w:rsidRPr="008040A1">
              <w:rPr>
                <w:rFonts w:eastAsiaTheme="minorHAnsi"/>
                <w:bCs/>
                <w:sz w:val="24"/>
                <w:szCs w:val="24"/>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tc>
      </w:tr>
    </w:tbl>
    <w:p w:rsidR="000A4142" w:rsidRPr="00C04269" w:rsidRDefault="000A4142" w:rsidP="00FB6EFA">
      <w:pPr>
        <w:rPr>
          <w:sz w:val="24"/>
          <w:szCs w:val="24"/>
        </w:rPr>
      </w:pPr>
    </w:p>
    <w:sectPr w:rsidR="000A4142" w:rsidRPr="00C04269" w:rsidSect="006B3F49">
      <w:headerReference w:type="default" r:id="rId22"/>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C7" w:rsidRDefault="00A954C7" w:rsidP="006B3F49">
      <w:r>
        <w:separator/>
      </w:r>
    </w:p>
  </w:endnote>
  <w:endnote w:type="continuationSeparator" w:id="0">
    <w:p w:rsidR="00A954C7" w:rsidRDefault="00A954C7"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C7" w:rsidRDefault="00A954C7" w:rsidP="006B3F49">
      <w:r>
        <w:separator/>
      </w:r>
    </w:p>
  </w:footnote>
  <w:footnote w:type="continuationSeparator" w:id="0">
    <w:p w:rsidR="00A954C7" w:rsidRDefault="00A954C7"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6B3F49" w:rsidRPr="006B3F49" w:rsidRDefault="00604EED">
        <w:pPr>
          <w:pStyle w:val="a6"/>
          <w:jc w:val="center"/>
          <w:rPr>
            <w:sz w:val="24"/>
            <w:szCs w:val="24"/>
          </w:rPr>
        </w:pPr>
        <w:r w:rsidRPr="006B3F49">
          <w:rPr>
            <w:sz w:val="24"/>
            <w:szCs w:val="24"/>
          </w:rPr>
          <w:fldChar w:fldCharType="begin"/>
        </w:r>
        <w:r w:rsidR="006B3F49" w:rsidRPr="006B3F49">
          <w:rPr>
            <w:sz w:val="24"/>
            <w:szCs w:val="24"/>
          </w:rPr>
          <w:instrText>PAGE   \* MERGEFORMAT</w:instrText>
        </w:r>
        <w:r w:rsidRPr="006B3F49">
          <w:rPr>
            <w:sz w:val="24"/>
            <w:szCs w:val="24"/>
          </w:rPr>
          <w:fldChar w:fldCharType="separate"/>
        </w:r>
        <w:r w:rsidR="008040A1">
          <w:rPr>
            <w:noProof/>
            <w:sz w:val="24"/>
            <w:szCs w:val="24"/>
          </w:rPr>
          <w:t>2</w:t>
        </w:r>
        <w:r w:rsidRPr="006B3F49">
          <w:rPr>
            <w:sz w:val="24"/>
            <w:szCs w:val="24"/>
          </w:rPr>
          <w:fldChar w:fldCharType="end"/>
        </w:r>
      </w:p>
    </w:sdtContent>
  </w:sdt>
  <w:p w:rsidR="006B3F49" w:rsidRDefault="006B3F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DB9"/>
    <w:multiLevelType w:val="hybridMultilevel"/>
    <w:tmpl w:val="2782F0A2"/>
    <w:lvl w:ilvl="0" w:tplc="DFFA21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DD548AF"/>
    <w:multiLevelType w:val="hybridMultilevel"/>
    <w:tmpl w:val="BFD28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B2152"/>
    <w:multiLevelType w:val="hybridMultilevel"/>
    <w:tmpl w:val="1AC6966E"/>
    <w:lvl w:ilvl="0" w:tplc="C4241E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4F331EC"/>
    <w:multiLevelType w:val="hybridMultilevel"/>
    <w:tmpl w:val="EB64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259EC"/>
    <w:multiLevelType w:val="hybridMultilevel"/>
    <w:tmpl w:val="F9641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84FA3"/>
    <w:multiLevelType w:val="hybridMultilevel"/>
    <w:tmpl w:val="EF647918"/>
    <w:lvl w:ilvl="0" w:tplc="EC70322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70180B86"/>
    <w:multiLevelType w:val="hybridMultilevel"/>
    <w:tmpl w:val="E08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5B7E41"/>
    <w:multiLevelType w:val="hybridMultilevel"/>
    <w:tmpl w:val="3260E0A6"/>
    <w:lvl w:ilvl="0" w:tplc="3900347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6F61B6"/>
    <w:multiLevelType w:val="hybridMultilevel"/>
    <w:tmpl w:val="A79A40EA"/>
    <w:lvl w:ilvl="0" w:tplc="272E83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78B63F3"/>
    <w:multiLevelType w:val="hybridMultilevel"/>
    <w:tmpl w:val="C07E1F9A"/>
    <w:lvl w:ilvl="0" w:tplc="32AAF5A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7AC11AF6"/>
    <w:multiLevelType w:val="hybridMultilevel"/>
    <w:tmpl w:val="B3A2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3"/>
  </w:num>
  <w:num w:numId="5">
    <w:abstractNumId w:val="1"/>
  </w:num>
  <w:num w:numId="6">
    <w:abstractNumId w:val="0"/>
  </w:num>
  <w:num w:numId="7">
    <w:abstractNumId w:val="9"/>
  </w:num>
  <w:num w:numId="8">
    <w:abstractNumId w:val="8"/>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0E6E9B"/>
    <w:rsid w:val="00101CE2"/>
    <w:rsid w:val="0012233E"/>
    <w:rsid w:val="00124A19"/>
    <w:rsid w:val="0012675E"/>
    <w:rsid w:val="0014234A"/>
    <w:rsid w:val="0014326F"/>
    <w:rsid w:val="001761D8"/>
    <w:rsid w:val="00183F98"/>
    <w:rsid w:val="00190E2B"/>
    <w:rsid w:val="001A4888"/>
    <w:rsid w:val="001D3B08"/>
    <w:rsid w:val="001D742E"/>
    <w:rsid w:val="001E0AAA"/>
    <w:rsid w:val="001E7462"/>
    <w:rsid w:val="001F42DB"/>
    <w:rsid w:val="002117BF"/>
    <w:rsid w:val="00216B59"/>
    <w:rsid w:val="00232623"/>
    <w:rsid w:val="00260C9A"/>
    <w:rsid w:val="00265F08"/>
    <w:rsid w:val="00276376"/>
    <w:rsid w:val="002862C7"/>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3F4C78"/>
    <w:rsid w:val="00405111"/>
    <w:rsid w:val="004101D2"/>
    <w:rsid w:val="00417628"/>
    <w:rsid w:val="00421E13"/>
    <w:rsid w:val="00424131"/>
    <w:rsid w:val="0042760C"/>
    <w:rsid w:val="00432B63"/>
    <w:rsid w:val="00450889"/>
    <w:rsid w:val="00452349"/>
    <w:rsid w:val="00452DD9"/>
    <w:rsid w:val="00456F42"/>
    <w:rsid w:val="00461FDA"/>
    <w:rsid w:val="00465563"/>
    <w:rsid w:val="0048106F"/>
    <w:rsid w:val="00496188"/>
    <w:rsid w:val="00496D2A"/>
    <w:rsid w:val="004A0A3A"/>
    <w:rsid w:val="004A0A66"/>
    <w:rsid w:val="004A11D1"/>
    <w:rsid w:val="004B2EFE"/>
    <w:rsid w:val="004B4582"/>
    <w:rsid w:val="004C3CD3"/>
    <w:rsid w:val="004D2CAB"/>
    <w:rsid w:val="004D7D66"/>
    <w:rsid w:val="004E2D62"/>
    <w:rsid w:val="005125CE"/>
    <w:rsid w:val="00523DC3"/>
    <w:rsid w:val="005306A3"/>
    <w:rsid w:val="005332E7"/>
    <w:rsid w:val="00545D61"/>
    <w:rsid w:val="00553F1D"/>
    <w:rsid w:val="00563C7F"/>
    <w:rsid w:val="00571087"/>
    <w:rsid w:val="005771AB"/>
    <w:rsid w:val="00581615"/>
    <w:rsid w:val="00584C0B"/>
    <w:rsid w:val="005A0412"/>
    <w:rsid w:val="005A602B"/>
    <w:rsid w:val="005B53BB"/>
    <w:rsid w:val="005C4396"/>
    <w:rsid w:val="00604EED"/>
    <w:rsid w:val="00620D4E"/>
    <w:rsid w:val="0062455C"/>
    <w:rsid w:val="0065323D"/>
    <w:rsid w:val="00660067"/>
    <w:rsid w:val="00676341"/>
    <w:rsid w:val="006979C5"/>
    <w:rsid w:val="006B3F49"/>
    <w:rsid w:val="006D7774"/>
    <w:rsid w:val="006E1EB3"/>
    <w:rsid w:val="006E7287"/>
    <w:rsid w:val="006F1A6A"/>
    <w:rsid w:val="00701B1A"/>
    <w:rsid w:val="0070486E"/>
    <w:rsid w:val="00714B34"/>
    <w:rsid w:val="00715B1F"/>
    <w:rsid w:val="00726864"/>
    <w:rsid w:val="00742535"/>
    <w:rsid w:val="00750D8C"/>
    <w:rsid w:val="00762F94"/>
    <w:rsid w:val="00764BA2"/>
    <w:rsid w:val="00764DBD"/>
    <w:rsid w:val="0077286D"/>
    <w:rsid w:val="007732A2"/>
    <w:rsid w:val="007B11BC"/>
    <w:rsid w:val="007B15EE"/>
    <w:rsid w:val="007B4B2D"/>
    <w:rsid w:val="007E137E"/>
    <w:rsid w:val="007F686D"/>
    <w:rsid w:val="008040A1"/>
    <w:rsid w:val="00811779"/>
    <w:rsid w:val="008237AF"/>
    <w:rsid w:val="00857115"/>
    <w:rsid w:val="0086257F"/>
    <w:rsid w:val="008917EE"/>
    <w:rsid w:val="0089710C"/>
    <w:rsid w:val="008A61BF"/>
    <w:rsid w:val="008A7363"/>
    <w:rsid w:val="008B2761"/>
    <w:rsid w:val="008C056D"/>
    <w:rsid w:val="008D13AF"/>
    <w:rsid w:val="008D5D5D"/>
    <w:rsid w:val="008D6FA1"/>
    <w:rsid w:val="00912F90"/>
    <w:rsid w:val="00922B49"/>
    <w:rsid w:val="00923FA7"/>
    <w:rsid w:val="00936F7D"/>
    <w:rsid w:val="0094456E"/>
    <w:rsid w:val="00947358"/>
    <w:rsid w:val="00970145"/>
    <w:rsid w:val="00984976"/>
    <w:rsid w:val="00992645"/>
    <w:rsid w:val="009A4AAC"/>
    <w:rsid w:val="009B0CC8"/>
    <w:rsid w:val="009B68B8"/>
    <w:rsid w:val="009D4F08"/>
    <w:rsid w:val="00A02FC6"/>
    <w:rsid w:val="00A13037"/>
    <w:rsid w:val="00A14CD5"/>
    <w:rsid w:val="00A270E0"/>
    <w:rsid w:val="00A428E7"/>
    <w:rsid w:val="00A57B2E"/>
    <w:rsid w:val="00A60CD4"/>
    <w:rsid w:val="00A6712A"/>
    <w:rsid w:val="00A759A5"/>
    <w:rsid w:val="00A94004"/>
    <w:rsid w:val="00A954C7"/>
    <w:rsid w:val="00AA52E0"/>
    <w:rsid w:val="00AC1C17"/>
    <w:rsid w:val="00AC3C3A"/>
    <w:rsid w:val="00AC5A29"/>
    <w:rsid w:val="00AD084B"/>
    <w:rsid w:val="00AF4352"/>
    <w:rsid w:val="00B00C00"/>
    <w:rsid w:val="00B20A7A"/>
    <w:rsid w:val="00B35600"/>
    <w:rsid w:val="00B41883"/>
    <w:rsid w:val="00B42231"/>
    <w:rsid w:val="00B44C3A"/>
    <w:rsid w:val="00B567FC"/>
    <w:rsid w:val="00B65CAC"/>
    <w:rsid w:val="00B90E5F"/>
    <w:rsid w:val="00B95BDA"/>
    <w:rsid w:val="00B96FB4"/>
    <w:rsid w:val="00BA5C91"/>
    <w:rsid w:val="00BD1B04"/>
    <w:rsid w:val="00BE2A1E"/>
    <w:rsid w:val="00BE74E7"/>
    <w:rsid w:val="00C04269"/>
    <w:rsid w:val="00C21A20"/>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E7DD7"/>
    <w:rsid w:val="00DF3066"/>
    <w:rsid w:val="00E021F4"/>
    <w:rsid w:val="00E233C9"/>
    <w:rsid w:val="00E33C24"/>
    <w:rsid w:val="00E568F1"/>
    <w:rsid w:val="00E644A3"/>
    <w:rsid w:val="00E7172D"/>
    <w:rsid w:val="00E71F29"/>
    <w:rsid w:val="00E92AA4"/>
    <w:rsid w:val="00ED1936"/>
    <w:rsid w:val="00EE495D"/>
    <w:rsid w:val="00F356B3"/>
    <w:rsid w:val="00F4745E"/>
    <w:rsid w:val="00F57DA7"/>
    <w:rsid w:val="00F63BB7"/>
    <w:rsid w:val="00F84294"/>
    <w:rsid w:val="00F843C7"/>
    <w:rsid w:val="00F94676"/>
    <w:rsid w:val="00FB0EE9"/>
    <w:rsid w:val="00FB6EFA"/>
    <w:rsid w:val="00FC00D5"/>
    <w:rsid w:val="00FD1A67"/>
    <w:rsid w:val="00FD1E50"/>
    <w:rsid w:val="00FD6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644A3"/>
    <w:pPr>
      <w:ind w:left="720"/>
      <w:contextualSpacing/>
    </w:pPr>
  </w:style>
  <w:style w:type="paragraph" w:customStyle="1" w:styleId="Default">
    <w:name w:val="Default"/>
    <w:rsid w:val="00DE7DD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43FE36D605ADFACD27CD64382575D1C7F47F273F61B981C16EBCB14654CB2AA42F638D7B8EA5DC720D4D12930E904FC869FCE56373DCFWDyAH" TargetMode="External"/><Relationship Id="rId13" Type="http://schemas.openxmlformats.org/officeDocument/2006/relationships/hyperlink" Target="consultantplus://offline/ref=26CF7D2561EDD9BF9D0DE185A5648460D1A2A5F58A80C200956FFC7946A8107DA1DABCB13301B56CE78C2C2CF88D0E7C181677831A2C69C4J2x5I" TargetMode="External"/><Relationship Id="rId18" Type="http://schemas.openxmlformats.org/officeDocument/2006/relationships/hyperlink" Target="consultantplus://offline/ref=A9AC0E9B285CF8A1ACF6599446F24B1D20B3A71D114D5F408F05E2D7F3A6B9AAEAB87CA76C3BD1C3C5536EBA3FCD9252C8E9A097E5E2FEE4o7UFG" TargetMode="External"/><Relationship Id="rId3" Type="http://schemas.openxmlformats.org/officeDocument/2006/relationships/styles" Target="styles.xml"/><Relationship Id="rId21" Type="http://schemas.openxmlformats.org/officeDocument/2006/relationships/hyperlink" Target="consultantplus://offline/ref=8B16DBF307BFF72B508E44FF87E09B362E71D24CE1B4EBE0C3CA0757938B625B1711EB70E1B75C26210C0E5327BD04392841BBF6B119B50Dj2g8G" TargetMode="External"/><Relationship Id="rId7" Type="http://schemas.openxmlformats.org/officeDocument/2006/relationships/endnotes" Target="endnotes.xml"/><Relationship Id="rId12" Type="http://schemas.openxmlformats.org/officeDocument/2006/relationships/hyperlink" Target="consultantplus://offline/ref=147B6869FA0B397B2CA155F98C552AD132A49533F77EAA08CEB42035CAD21FE55D73515A82C894A0A46B701E023A70D2CC907905E861F506rBRFI" TargetMode="External"/><Relationship Id="rId17" Type="http://schemas.openxmlformats.org/officeDocument/2006/relationships/hyperlink" Target="consultantplus://offline/ref=C6D2F4F79E39861B06957488730B5A094E9553AE6340144E22B20C3D1B4B3BE76BAA702CED7C269DDE6F66300CD138935365E7A162BD88C8kCi8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A1B7DD24ABD43AC1951EB7D19DD29E0094DF5016890F369F497E2A34710F60D9CE86AB83D9FAE74D014FD984DEEDF69EDBC2E47B26F76BAX3h1I" TargetMode="External"/><Relationship Id="rId20" Type="http://schemas.openxmlformats.org/officeDocument/2006/relationships/hyperlink" Target="consultantplus://offline/ref=A3058E40D1EB966720276FC7819F15EC833337B825D2775D3009733A42BAD3B4A0375796AF6A69F6552413568DE15F26E732386038b9b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7B6869FA0B397B2CA155F98C552AD132A49533F77EAA08CEB42035CAD21FE55D73515A82C89BACA46B701E023A70D2CC907905E861F506rBR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549A8D46BDB76EF0D9DE874F68F666D51966B7CDB0F31ED6C255E406E5CDF24DE12E04C163C0AA42E30C002AF1009F8E3D0C84969E81AAIEZ3I" TargetMode="External"/><Relationship Id="rId23" Type="http://schemas.openxmlformats.org/officeDocument/2006/relationships/fontTable" Target="fontTable.xml"/><Relationship Id="rId10" Type="http://schemas.openxmlformats.org/officeDocument/2006/relationships/hyperlink" Target="consultantplus://offline/ref=E78499FD2582587BD27CC99EFED57292D35B67A836DADEF80FCAB207AB17DA6BA23AA70A1598140AE25C1DBB747F5C19C7A584B3A676320BoAP7I" TargetMode="External"/><Relationship Id="rId19" Type="http://schemas.openxmlformats.org/officeDocument/2006/relationships/hyperlink" Target="consultantplus://offline/ref=BB8DE0EBE52068C249E8E0A17BE1450E1BD6415505799B90AA4C966C3AD87F0E98459AFB682A641631165092BF9E54F7DEF9C2EF61Z2G" TargetMode="External"/><Relationship Id="rId4" Type="http://schemas.openxmlformats.org/officeDocument/2006/relationships/settings" Target="settings.xml"/><Relationship Id="rId9" Type="http://schemas.openxmlformats.org/officeDocument/2006/relationships/hyperlink" Target="consultantplus://offline/ref=96B1CA2021D5CC7604E4E405A8BA0B101FA6F313A5CE202CD081555015CDBC14B2489D1203B319F978DDE15AF1pB44H" TargetMode="External"/><Relationship Id="rId14" Type="http://schemas.openxmlformats.org/officeDocument/2006/relationships/hyperlink" Target="consultantplus://offline/ref=26CF7D2561EDD9BF9D0DE185A5648460D6AAA1FA8E81C200956FFC7946A8107DA1DABCB13302BF6DE68C2C2CF88D0E7C181677831A2C69C4J2x5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68EC-9169-4520-948F-1AFD854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  </cp:lastModifiedBy>
  <cp:revision>16</cp:revision>
  <cp:lastPrinted>2021-12-21T11:42:00Z</cp:lastPrinted>
  <dcterms:created xsi:type="dcterms:W3CDTF">2021-12-21T09:00:00Z</dcterms:created>
  <dcterms:modified xsi:type="dcterms:W3CDTF">2021-12-30T07:53:00Z</dcterms:modified>
</cp:coreProperties>
</file>